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b w:val="false"/>
          <w:bCs w:val="false"/>
        </w:rPr>
        <w:t>Projects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color w:val="auto"/>
        </w:rPr>
      </w:pPr>
      <w:r>
        <w:rPr>
          <w:b w:val="false"/>
          <w:bCs w:val="false"/>
          <w:color w:val="auto"/>
        </w:rPr>
        <w:t xml:space="preserve">Infomap and ecological communities </w:t>
      </w:r>
      <w:r>
        <w:rPr>
          <w:b w:val="false"/>
          <w:bCs w:val="false"/>
          <w:color w:val="auto"/>
        </w:rPr>
        <w:t>of bacteria [Farage] (</w:t>
      </w:r>
      <w:r>
        <w:rPr>
          <w:b w:val="false"/>
          <w:bCs w:val="false"/>
          <w:color w:val="FF9900"/>
        </w:rPr>
        <w:t>Pasqualini</w:t>
      </w:r>
      <w:r>
        <w:rPr>
          <w:b w:val="false"/>
          <w:bCs w:val="false"/>
          <w:color w:val="auto"/>
        </w:rPr>
        <w:t>)</w:t>
      </w:r>
    </w:p>
    <w:p>
      <w:pPr>
        <w:pStyle w:val="Normal"/>
        <w:numPr>
          <w:ilvl w:val="0"/>
          <w:numId w:val="2"/>
        </w:numPr>
        <w:bidi w:val="0"/>
        <w:jc w:val="left"/>
        <w:rPr>
          <w:color w:val="auto"/>
        </w:rPr>
      </w:pPr>
      <w:r>
        <w:rPr>
          <w:b w:val="false"/>
          <w:bCs w:val="false"/>
          <w:color w:val="auto"/>
        </w:rPr>
        <w:t xml:space="preserve">Transfer entropy </w:t>
      </w:r>
      <w:r>
        <w:rPr>
          <w:b w:val="false"/>
          <w:bCs w:val="false"/>
          <w:color w:val="auto"/>
        </w:rPr>
        <w:t>and cryptocurrencies (</w:t>
      </w:r>
      <w:r>
        <w:rPr>
          <w:b w:val="false"/>
          <w:bCs w:val="false"/>
          <w:color w:val="FF9900"/>
        </w:rPr>
        <w:t>https://coinmarketcap.com/historical/</w:t>
      </w:r>
      <w:r>
        <w:rPr>
          <w:b w:val="false"/>
          <w:bCs w:val="false"/>
          <w:color w:val="auto"/>
        </w:rPr>
        <w:t>)</w:t>
      </w:r>
    </w:p>
    <w:p>
      <w:pPr>
        <w:pStyle w:val="Normal"/>
        <w:numPr>
          <w:ilvl w:val="0"/>
          <w:numId w:val="2"/>
        </w:numPr>
        <w:bidi w:val="0"/>
        <w:jc w:val="left"/>
        <w:rPr>
          <w:color w:val="auto"/>
        </w:rPr>
      </w:pPr>
      <w:r>
        <w:rPr>
          <w:b w:val="false"/>
          <w:bCs w:val="false"/>
          <w:color w:val="auto"/>
        </w:rPr>
        <w:t xml:space="preserve">Information bottleneck approach and deep networks </w:t>
      </w:r>
      <w:r>
        <w:rPr>
          <w:b w:val="false"/>
          <w:bCs w:val="false"/>
          <w:color w:val="auto"/>
        </w:rPr>
        <w:t>[Saxe] (</w:t>
      </w:r>
      <w:r>
        <w:rPr>
          <w:b w:val="false"/>
          <w:bCs w:val="false"/>
          <w:color w:val="FF9900"/>
        </w:rPr>
        <w:t>forward-forward</w:t>
      </w:r>
      <w:r>
        <w:rPr>
          <w:b w:val="false"/>
          <w:bCs w:val="false"/>
          <w:color w:val="auto"/>
        </w:rPr>
        <w:t>)</w:t>
      </w:r>
    </w:p>
    <w:p>
      <w:pPr>
        <w:pStyle w:val="Normal"/>
        <w:numPr>
          <w:ilvl w:val="0"/>
          <w:numId w:val="2"/>
        </w:numPr>
        <w:bidi w:val="0"/>
        <w:jc w:val="left"/>
        <w:rPr>
          <w:color w:val="auto"/>
        </w:rPr>
      </w:pPr>
      <w:r>
        <w:rPr>
          <w:b w:val="false"/>
          <w:bCs w:val="false"/>
          <w:color w:val="auto"/>
        </w:rPr>
        <w:t xml:space="preserve">Higher-order interactions and information decomposition </w:t>
      </w:r>
      <w:r>
        <w:rPr>
          <w:b w:val="false"/>
          <w:bCs w:val="false"/>
          <w:color w:val="auto"/>
        </w:rPr>
        <w:t>[Mediano] (</w:t>
      </w:r>
      <w:r>
        <w:rPr>
          <w:b w:val="false"/>
          <w:bCs w:val="false"/>
          <w:color w:val="FF9900"/>
        </w:rPr>
        <w:t>Tentori exp./</w:t>
      </w:r>
      <w:r>
        <w:rPr>
          <w:b w:val="false"/>
          <w:bCs w:val="false"/>
          <w:color w:val="FF9900"/>
        </w:rPr>
        <w:t>HTC</w:t>
      </w:r>
      <w:r>
        <w:rPr>
          <w:b w:val="false"/>
          <w:bCs w:val="false"/>
          <w:color w:val="auto"/>
        </w:rPr>
        <w:t>)</w:t>
      </w:r>
    </w:p>
    <w:p>
      <w:pPr>
        <w:pStyle w:val="Normal"/>
        <w:numPr>
          <w:ilvl w:val="0"/>
          <w:numId w:val="2"/>
        </w:numPr>
        <w:bidi w:val="0"/>
        <w:jc w:val="left"/>
        <w:rPr>
          <w:color w:val="auto"/>
        </w:rPr>
      </w:pPr>
      <w:r>
        <w:rPr>
          <w:b w:val="false"/>
          <w:bCs w:val="false"/>
          <w:i w:val="false"/>
          <w:iCs w:val="false"/>
          <w:color w:val="auto"/>
        </w:rPr>
        <w:t xml:space="preserve">Hamiltonian MC </w:t>
      </w:r>
      <w:r>
        <w:rPr>
          <w:b w:val="false"/>
          <w:bCs w:val="false"/>
          <w:i w:val="false"/>
          <w:iCs w:val="false"/>
          <w:color w:val="auto"/>
        </w:rPr>
        <w:t>and Dirichlet-Multinomial modelling (</w:t>
      </w:r>
      <w:r>
        <w:rPr>
          <w:b w:val="false"/>
          <w:bCs w:val="false"/>
          <w:i w:val="false"/>
          <w:iCs w:val="false"/>
          <w:color w:val="FF9900"/>
        </w:rPr>
        <w:t>Samir</w:t>
      </w:r>
      <w:r>
        <w:rPr>
          <w:b w:val="false"/>
          <w:bCs w:val="false"/>
          <w:i w:val="false"/>
          <w:iCs w:val="false"/>
          <w:color w:val="auto"/>
        </w:rPr>
        <w:t>)</w:t>
      </w:r>
    </w:p>
    <w:p>
      <w:pPr>
        <w:pStyle w:val="Normal"/>
        <w:numPr>
          <w:ilvl w:val="0"/>
          <w:numId w:val="2"/>
        </w:numPr>
        <w:bidi w:val="0"/>
        <w:jc w:val="left"/>
        <w:rPr>
          <w:color w:val="auto"/>
        </w:rPr>
      </w:pPr>
      <w:r>
        <w:rPr>
          <w:b w:val="false"/>
          <w:bCs w:val="false"/>
          <w:i w:val="false"/>
          <w:iCs w:val="false"/>
          <w:color w:val="auto"/>
        </w:rPr>
        <w:t xml:space="preserve">Bayesian Learning in Recurrent Switching Linear Dynamical Systems </w:t>
      </w:r>
      <w:r>
        <w:rPr>
          <w:b w:val="false"/>
          <w:bCs w:val="false"/>
          <w:i w:val="false"/>
          <w:iCs w:val="false"/>
          <w:color w:val="auto"/>
        </w:rPr>
        <w:t>[</w:t>
      </w:r>
      <w:r>
        <w:rPr>
          <w:b w:val="false"/>
          <w:bCs w:val="false"/>
          <w:i w:val="false"/>
          <w:iCs w:val="false"/>
          <w:color w:val="171717"/>
        </w:rPr>
        <w:t>Linderman</w:t>
      </w:r>
      <w:r>
        <w:rPr>
          <w:b w:val="false"/>
          <w:bCs w:val="false"/>
          <w:i w:val="false"/>
          <w:iCs w:val="false"/>
          <w:color w:val="auto"/>
        </w:rPr>
        <w:t xml:space="preserve">] </w:t>
      </w:r>
      <w:r>
        <w:rPr>
          <w:b w:val="false"/>
          <w:bCs w:val="false"/>
          <w:i w:val="false"/>
          <w:iCs w:val="false"/>
          <w:color w:val="auto"/>
        </w:rPr>
        <w:t>(</w:t>
      </w:r>
      <w:r>
        <w:rPr>
          <w:b w:val="false"/>
          <w:bCs w:val="false"/>
          <w:i w:val="false"/>
          <w:iCs w:val="false"/>
          <w:color w:val="FF9900"/>
        </w:rPr>
        <w:t>HCP</w:t>
      </w:r>
      <w:r>
        <w:rPr>
          <w:b w:val="false"/>
          <w:bCs w:val="false"/>
          <w:i w:val="false"/>
          <w:iCs w:val="false"/>
          <w:color w:val="auto"/>
        </w:rPr>
        <w:t>)</w:t>
      </w:r>
    </w:p>
    <w:p>
      <w:pPr>
        <w:pStyle w:val="Normal"/>
        <w:numPr>
          <w:ilvl w:val="0"/>
          <w:numId w:val="2"/>
        </w:numPr>
        <w:bidi w:val="0"/>
        <w:jc w:val="left"/>
        <w:rPr>
          <w:color w:val="auto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sz w:val="24"/>
          <w:szCs w:val="24"/>
        </w:rPr>
        <w:t xml:space="preserve">Bayesian latent structure </w:t>
      </w: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sz w:val="24"/>
          <w:szCs w:val="24"/>
        </w:rPr>
        <w:t>in neuron recordings</w:t>
      </w:r>
      <w:r>
        <w:rPr>
          <w:b w:val="false"/>
          <w:bCs w:val="false"/>
          <w:i w:val="false"/>
          <w:iCs w:val="false"/>
          <w:color w:val="auto"/>
        </w:rPr>
        <w:t xml:space="preserve"> (</w:t>
      </w:r>
      <w:r>
        <w:rPr>
          <w:b w:val="false"/>
          <w:bCs w:val="false"/>
          <w:i w:val="false"/>
          <w:iCs w:val="false"/>
          <w:color w:val="FF9900"/>
        </w:rPr>
        <w:t>spike</w:t>
      </w:r>
      <w:r>
        <w:rPr>
          <w:b w:val="false"/>
          <w:bCs w:val="false"/>
          <w:i w:val="false"/>
          <w:iCs w:val="false"/>
          <w:color w:val="FF9900"/>
        </w:rPr>
        <w:t xml:space="preserve"> </w:t>
      </w:r>
      <w:r>
        <w:rPr>
          <w:b w:val="false"/>
          <w:bCs w:val="false"/>
          <w:i w:val="false"/>
          <w:iCs w:val="false"/>
          <w:color w:val="FF9900"/>
        </w:rPr>
        <w:t>exp.</w:t>
      </w:r>
      <w:r>
        <w:rPr>
          <w:b w:val="false"/>
          <w:bCs w:val="false"/>
          <w:i w:val="false"/>
          <w:iCs w:val="false"/>
          <w:color w:val="auto"/>
        </w:rPr>
        <w:t>)</w:t>
      </w:r>
    </w:p>
    <w:p>
      <w:pPr>
        <w:pStyle w:val="Normal"/>
        <w:numPr>
          <w:ilvl w:val="0"/>
          <w:numId w:val="2"/>
        </w:numPr>
        <w:bidi w:val="0"/>
        <w:jc w:val="left"/>
        <w:rPr>
          <w:color w:val="auto"/>
        </w:rPr>
      </w:pPr>
      <w:r>
        <w:rPr>
          <w:b w:val="false"/>
          <w:bCs w:val="false"/>
          <w:i w:val="false"/>
          <w:iCs w:val="false"/>
          <w:color w:val="auto"/>
        </w:rPr>
        <w:t>A</w:t>
      </w:r>
      <w:r>
        <w:rPr>
          <w:b w:val="false"/>
          <w:bCs w:val="false"/>
          <w:i w:val="false"/>
          <w:iCs w:val="false"/>
          <w:color w:val="auto"/>
        </w:rPr>
        <w:t>pproximate Bayes Computation on neural models [Wes</w:t>
      </w:r>
      <w:r>
        <w:rPr>
          <w:b w:val="false"/>
          <w:bCs w:val="false"/>
          <w:i w:val="false"/>
          <w:iCs w:val="false"/>
          <w:color w:val="auto"/>
        </w:rPr>
        <w:t>t</w:t>
      </w:r>
      <w:r>
        <w:rPr>
          <w:b w:val="false"/>
          <w:bCs w:val="false"/>
          <w:i w:val="false"/>
          <w:iCs w:val="false"/>
          <w:color w:val="auto"/>
        </w:rPr>
        <w:t>] (</w:t>
      </w:r>
      <w:r>
        <w:rPr>
          <w:b w:val="false"/>
          <w:bCs w:val="false"/>
          <w:i w:val="false"/>
          <w:iCs w:val="false"/>
          <w:color w:val="FF9900"/>
        </w:rPr>
        <w:t xml:space="preserve"> </w:t>
      </w:r>
      <w:r>
        <w:rPr>
          <w:b w:val="false"/>
          <w:bCs w:val="false"/>
          <w:i w:val="false"/>
          <w:iCs w:val="false"/>
          <w:color w:val="FF9900"/>
        </w:rPr>
        <w:t>s</w:t>
      </w:r>
      <w:r>
        <w:rPr>
          <w:b w:val="false"/>
          <w:bCs w:val="false"/>
          <w:i w:val="false"/>
          <w:iCs w:val="false"/>
          <w:color w:val="FF9900"/>
        </w:rPr>
        <w:t>piek sim.</w:t>
      </w:r>
      <w:r>
        <w:rPr>
          <w:b w:val="false"/>
          <w:bCs w:val="false"/>
          <w:i w:val="false"/>
          <w:iCs w:val="false"/>
          <w:color w:val="FF9900"/>
        </w:rPr>
        <w:t>.</w:t>
      </w:r>
      <w:r>
        <w:rPr>
          <w:b w:val="false"/>
          <w:bCs w:val="false"/>
          <w:i w:val="false"/>
          <w:iCs w:val="false"/>
          <w:color w:val="auto"/>
        </w:rPr>
        <w:t>)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color w:val="auto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Further Rea</w:t>
      </w:r>
      <w:r>
        <w:rPr>
          <w:b/>
          <w:bCs/>
        </w:rPr>
        <w:t>d</w:t>
      </w:r>
      <w:r>
        <w:rPr>
          <w:b/>
          <w:bCs/>
        </w:rPr>
        <w:t>ing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Langsrud, A. (2020). </w:t>
      </w:r>
      <w:r>
        <w:rPr>
          <w:rFonts w:ascii="Liberation Serif" w:hAnsi="Liberation Serif"/>
          <w:b w:val="false"/>
          <w:bCs w:val="false"/>
          <w:i/>
          <w:color w:val="auto"/>
          <w:spacing w:val="0"/>
          <w:sz w:val="24"/>
          <w:szCs w:val="24"/>
        </w:rPr>
        <w:t>Inferring the learning rule from spike train data with particle Metropolis-Hastings</w:t>
      </w:r>
      <w:r>
        <w:rPr>
          <w:rFonts w:ascii="Liberation Serif" w:hAnsi="Liberation Serif"/>
          <w:b w:val="false"/>
          <w:bCs w:val="false"/>
          <w:i/>
          <w:caps w:val="false"/>
          <w:smallCaps w:val="false"/>
          <w:color w:val="auto"/>
          <w:spacing w:val="0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>(Master's thesis, NTNU).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Mediano, P. A., Rosas, F. E., Luppi, A. I., Carhart-Harris, R. L., Bor, D., Seth, A. K., &amp; Barrett, A. B. (2021). Towards an extended taxonomy of information dynamics via Integrated Information Decomposition. </w:t>
      </w:r>
      <w:r>
        <w:rPr>
          <w:rFonts w:ascii="Liberation Serif" w:hAnsi="Liberation Serif"/>
          <w:b w:val="false"/>
          <w:bCs w:val="false"/>
          <w:i/>
          <w:caps w:val="false"/>
          <w:smallCaps w:val="false"/>
          <w:color w:val="222222"/>
          <w:spacing w:val="0"/>
          <w:sz w:val="24"/>
          <w:szCs w:val="24"/>
        </w:rPr>
        <w:t>arXiv preprint arXiv:2109.13186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.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  <w:i w:val="false"/>
          <w:caps w:val="false"/>
          <w:smallCaps w:val="false"/>
          <w:color w:val="222222"/>
          <w:spacing w:val="0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Linderman, S., Johnson, M., Miller, A., Adams, R., Blei, D., &amp; Paninski, L. (2017, April). Bayesian learning and inference in recurrent switching linear dynamical systems. In </w:t>
      </w:r>
      <w:r>
        <w:rPr>
          <w:rFonts w:ascii="Liberation Serif" w:hAnsi="Liberation Serif"/>
          <w:b w:val="false"/>
          <w:bCs w:val="false"/>
          <w:i/>
          <w:caps w:val="false"/>
          <w:smallCaps w:val="false"/>
          <w:color w:val="222222"/>
          <w:spacing w:val="0"/>
          <w:sz w:val="24"/>
          <w:szCs w:val="24"/>
        </w:rPr>
        <w:t>Artificial Intelligence and Statistics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 (pp. 914-922). PMLR.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  <w:i w:val="false"/>
          <w:caps w:val="false"/>
          <w:smallCaps w:val="false"/>
          <w:spacing w:val="0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Linderman, S., Adams, R. P., &amp; Pillow, J. W. (2016). Bayesian latent structure discovery from multi-neuron recordings. </w:t>
      </w:r>
      <w:r>
        <w:rPr>
          <w:rFonts w:ascii="Liberation Serif" w:hAnsi="Liberation Serif"/>
          <w:b w:val="false"/>
          <w:bCs w:val="false"/>
          <w:i/>
          <w:caps w:val="false"/>
          <w:smallCaps w:val="false"/>
          <w:color w:val="222222"/>
          <w:spacing w:val="0"/>
          <w:sz w:val="24"/>
          <w:szCs w:val="24"/>
        </w:rPr>
        <w:t>Advances in neural information processing systems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, </w:t>
      </w:r>
      <w:r>
        <w:rPr>
          <w:rFonts w:ascii="Liberation Serif" w:hAnsi="Liberation Serif"/>
          <w:b w:val="false"/>
          <w:bCs w:val="false"/>
          <w:i/>
          <w:caps w:val="false"/>
          <w:smallCaps w:val="false"/>
          <w:color w:val="222222"/>
          <w:spacing w:val="0"/>
          <w:sz w:val="24"/>
          <w:szCs w:val="24"/>
        </w:rPr>
        <w:t>29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b w:val="false"/>
          <w:bCs w:val="false"/>
        </w:rPr>
        <w:t xml:space="preserve">Barbier, J. (2020). High-dimensional inference: a statistical mechanics perspective. </w:t>
      </w:r>
      <w:r>
        <w:rPr>
          <w:b w:val="false"/>
          <w:bCs w:val="false"/>
          <w:i/>
        </w:rPr>
        <w:t>arXiv preprint arXiv:2010.14863</w:t>
      </w:r>
      <w:r>
        <w:rPr>
          <w:b w:val="false"/>
          <w:bCs w:val="false"/>
        </w:rPr>
        <w:t>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b w:val="false"/>
          <w:bCs w:val="false"/>
        </w:rPr>
        <w:t>Dirichlet-multinomial modelling outperforms alternatives for analysis of microbiome and other ecological count data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b w:val="false"/>
          <w:bCs w:val="false"/>
        </w:rPr>
        <w:t xml:space="preserve">Nguyen, H. C., Zecchina, R., &amp; Berg, J. (2017). Inverse statistical problems: from the inverse Ising problem to data science. </w:t>
      </w:r>
      <w:r>
        <w:rPr>
          <w:b w:val="false"/>
          <w:bCs w:val="false"/>
          <w:i/>
        </w:rPr>
        <w:t>Advances in Physics</w:t>
      </w:r>
      <w:r>
        <w:rPr>
          <w:b w:val="false"/>
          <w:bCs w:val="false"/>
        </w:rPr>
        <w:t xml:space="preserve">, </w:t>
      </w:r>
      <w:r>
        <w:rPr>
          <w:b w:val="false"/>
          <w:bCs w:val="false"/>
          <w:i/>
        </w:rPr>
        <w:t>66</w:t>
      </w:r>
      <w:r>
        <w:rPr>
          <w:b w:val="false"/>
          <w:bCs w:val="false"/>
        </w:rPr>
        <w:t>(3), 197-261.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b w:val="false"/>
          <w:bCs w:val="false"/>
        </w:rPr>
        <w:t xml:space="preserve">Kingma, Diederik P., and Max Welling. "Auto-encoding variational bayes." </w:t>
      </w:r>
      <w:r>
        <w:rPr>
          <w:b w:val="false"/>
          <w:bCs w:val="false"/>
          <w:i/>
        </w:rPr>
        <w:t>arXiv preprint arXiv:1312.6114</w:t>
      </w:r>
      <w:r>
        <w:rPr>
          <w:b w:val="false"/>
          <w:bCs w:val="false"/>
        </w:rPr>
        <w:t xml:space="preserve"> (2013).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b w:val="false"/>
          <w:bCs w:val="false"/>
        </w:rPr>
        <w:t xml:space="preserve">Rosvall, M., &amp; Bergstrom, C. T. (2007). An information-theoretic framework for resolving community structure in complex networks. </w:t>
      </w:r>
      <w:r>
        <w:rPr>
          <w:b w:val="false"/>
          <w:bCs w:val="false"/>
          <w:i/>
        </w:rPr>
        <w:t>Proceedings of the national academy of sciences</w:t>
      </w:r>
      <w:r>
        <w:rPr>
          <w:b w:val="false"/>
          <w:bCs w:val="false"/>
        </w:rPr>
        <w:t xml:space="preserve">, </w:t>
      </w:r>
      <w:r>
        <w:rPr>
          <w:b w:val="false"/>
          <w:bCs w:val="false"/>
          <w:i/>
        </w:rPr>
        <w:t>104</w:t>
      </w:r>
      <w:r>
        <w:rPr>
          <w:b w:val="false"/>
          <w:bCs w:val="false"/>
        </w:rPr>
        <w:t>(18), 7327-7331.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b w:val="false"/>
          <w:bCs w:val="false"/>
        </w:rPr>
        <w:t xml:space="preserve">Bialek, W. (2012). </w:t>
      </w:r>
      <w:r>
        <w:rPr>
          <w:b w:val="false"/>
          <w:bCs w:val="false"/>
          <w:i/>
        </w:rPr>
        <w:t>Biophysics: searching for principles</w:t>
      </w:r>
      <w:r>
        <w:rPr>
          <w:b w:val="false"/>
          <w:bCs w:val="false"/>
        </w:rPr>
        <w:t>. Princeton University Press.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b w:val="false"/>
          <w:bCs w:val="false"/>
        </w:rPr>
        <w:t xml:space="preserve">Tishby, N., Pereira, F. C., &amp; Bialek, W. (2000). The information bottleneck method. </w:t>
      </w:r>
      <w:r>
        <w:rPr>
          <w:b w:val="false"/>
          <w:bCs w:val="false"/>
          <w:i/>
        </w:rPr>
        <w:t>arXiv preprint physics/0004057</w:t>
      </w:r>
      <w:r>
        <w:rPr>
          <w:b w:val="false"/>
          <w:bCs w:val="false"/>
        </w:rPr>
        <w:t>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b w:val="false"/>
          <w:bCs w:val="false"/>
        </w:rPr>
        <w:t xml:space="preserve">Allegra, M., Facco, E., Denti, F., Laio, A., &amp; Mira, A. (2020). Data segmentation based on the local intrinsic dimension. </w:t>
      </w:r>
      <w:r>
        <w:rPr>
          <w:b w:val="false"/>
          <w:bCs w:val="false"/>
          <w:i/>
        </w:rPr>
        <w:t>Scientific reports</w:t>
      </w:r>
      <w:r>
        <w:rPr>
          <w:b w:val="false"/>
          <w:bCs w:val="false"/>
        </w:rPr>
        <w:t xml:space="preserve">, </w:t>
      </w:r>
      <w:r>
        <w:rPr>
          <w:b w:val="false"/>
          <w:bCs w:val="false"/>
          <w:i/>
        </w:rPr>
        <w:t>10</w:t>
      </w:r>
      <w:r>
        <w:rPr>
          <w:b w:val="false"/>
          <w:bCs w:val="false"/>
        </w:rPr>
        <w:t>(1), 1-12.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b w:val="false"/>
          <w:bCs w:val="false"/>
        </w:rPr>
        <w:t xml:space="preserve">Friston, K. J. (2002). Bayesian estimation of dynamical systems: an application to fMRI. </w:t>
      </w:r>
      <w:r>
        <w:rPr>
          <w:b w:val="false"/>
          <w:bCs w:val="false"/>
          <w:i/>
        </w:rPr>
        <w:t>NeuroImage</w:t>
      </w:r>
      <w:r>
        <w:rPr>
          <w:b w:val="false"/>
          <w:bCs w:val="false"/>
        </w:rPr>
        <w:t xml:space="preserve">, </w:t>
      </w:r>
      <w:r>
        <w:rPr>
          <w:b w:val="false"/>
          <w:bCs w:val="false"/>
          <w:i/>
        </w:rPr>
        <w:t>16</w:t>
      </w:r>
      <w:r>
        <w:rPr>
          <w:b w:val="false"/>
          <w:bCs w:val="false"/>
        </w:rPr>
        <w:t>(2), 513-530.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b w:val="false"/>
          <w:bCs w:val="false"/>
        </w:rPr>
        <w:t xml:space="preserve">Anand, K., &amp; Bianconi, G. (2009). Entropy measures for networks: Toward an information theory of complex topologies. </w:t>
      </w:r>
      <w:r>
        <w:rPr>
          <w:b w:val="false"/>
          <w:bCs w:val="false"/>
          <w:i/>
        </w:rPr>
        <w:t>Physical Review E</w:t>
      </w:r>
      <w:r>
        <w:rPr>
          <w:b w:val="false"/>
          <w:bCs w:val="false"/>
        </w:rPr>
        <w:t xml:space="preserve">, </w:t>
      </w:r>
      <w:r>
        <w:rPr>
          <w:b w:val="false"/>
          <w:bCs w:val="false"/>
          <w:i/>
        </w:rPr>
        <w:t>80</w:t>
      </w:r>
      <w:r>
        <w:rPr>
          <w:b w:val="false"/>
          <w:bCs w:val="false"/>
        </w:rPr>
        <w:t>(4), 045102.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b w:val="false"/>
          <w:bCs w:val="false"/>
        </w:rPr>
        <w:t xml:space="preserve">Buckley, C. L., Kim, C. S., McGregor, S., &amp; Seth, A. K. (2017). The free energy principle for action and perception: A mathematical review. </w:t>
      </w:r>
      <w:r>
        <w:rPr>
          <w:b w:val="false"/>
          <w:bCs w:val="false"/>
          <w:i/>
        </w:rPr>
        <w:t>Journal of Mathematical Psychology</w:t>
      </w:r>
      <w:r>
        <w:rPr>
          <w:b w:val="false"/>
          <w:bCs w:val="false"/>
        </w:rPr>
        <w:t xml:space="preserve">, </w:t>
      </w:r>
      <w:r>
        <w:rPr>
          <w:b w:val="false"/>
          <w:bCs w:val="false"/>
          <w:i/>
        </w:rPr>
        <w:t>81</w:t>
      </w:r>
      <w:r>
        <w:rPr>
          <w:b w:val="false"/>
          <w:bCs w:val="false"/>
        </w:rPr>
        <w:t>, 55-79.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b w:val="false"/>
          <w:bCs w:val="false"/>
        </w:rPr>
        <w:t xml:space="preserve">Barnett, L., Barrett, A. B., &amp; Seth, A. K. (2009). Granger causality and transfer entropy are equivalent for Gaussian variables. </w:t>
      </w:r>
      <w:r>
        <w:rPr>
          <w:b w:val="false"/>
          <w:bCs w:val="false"/>
          <w:i/>
        </w:rPr>
        <w:t>Physical review letters</w:t>
      </w:r>
      <w:r>
        <w:rPr>
          <w:b w:val="false"/>
          <w:bCs w:val="false"/>
        </w:rPr>
        <w:t xml:space="preserve">, </w:t>
      </w:r>
      <w:r>
        <w:rPr>
          <w:b w:val="false"/>
          <w:bCs w:val="false"/>
          <w:i/>
        </w:rPr>
        <w:t>103</w:t>
      </w:r>
      <w:r>
        <w:rPr>
          <w:b w:val="false"/>
          <w:bCs w:val="false"/>
        </w:rPr>
        <w:t>(23), 238701.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b w:val="false"/>
          <w:bCs w:val="false"/>
        </w:rPr>
        <w:t xml:space="preserve">Snoek, J., Larochelle, H., &amp; Adams, R. P. (2012). Practical bayesian optimization of machine learning algorithms. </w:t>
      </w:r>
      <w:r>
        <w:rPr>
          <w:b w:val="false"/>
          <w:bCs w:val="false"/>
          <w:i/>
        </w:rPr>
        <w:t>Advances in neural information processing systems</w:t>
      </w:r>
      <w:r>
        <w:rPr>
          <w:b w:val="false"/>
          <w:bCs w:val="false"/>
        </w:rPr>
        <w:t xml:space="preserve">, </w:t>
      </w:r>
      <w:r>
        <w:rPr>
          <w:b w:val="false"/>
          <w:bCs w:val="false"/>
          <w:i/>
        </w:rPr>
        <w:t>25</w:t>
      </w:r>
      <w:r>
        <w:rPr>
          <w:b w:val="false"/>
          <w:bCs w:val="false"/>
        </w:rPr>
        <w:t>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b w:val="false"/>
          <w:bCs w:val="false"/>
        </w:rPr>
        <w:t xml:space="preserve">Panzeri, S., Treves, A., Schultz, S., &amp; Rolls, E. T. (1999). On decoding the responses of a population of neurons from short time windows. </w:t>
      </w:r>
      <w:r>
        <w:rPr>
          <w:b w:val="false"/>
          <w:bCs w:val="false"/>
          <w:i/>
        </w:rPr>
        <w:t>Neural Computation</w:t>
      </w:r>
      <w:r>
        <w:rPr>
          <w:b w:val="false"/>
          <w:bCs w:val="false"/>
        </w:rPr>
        <w:t xml:space="preserve">, </w:t>
      </w:r>
      <w:r>
        <w:rPr>
          <w:b w:val="false"/>
          <w:bCs w:val="false"/>
          <w:i/>
        </w:rPr>
        <w:t>11</w:t>
      </w:r>
      <w:r>
        <w:rPr>
          <w:b w:val="false"/>
          <w:bCs w:val="false"/>
        </w:rPr>
        <w:t>(7), 1553-1577.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b w:val="false"/>
          <w:bCs w:val="false"/>
        </w:rPr>
        <w:t xml:space="preserve">Gell‐Mann, Murray. "Fundamental sources of unpredictability." </w:t>
      </w:r>
      <w:r>
        <w:rPr>
          <w:b w:val="false"/>
          <w:bCs w:val="false"/>
          <w:i/>
        </w:rPr>
        <w:t>Complexity</w:t>
      </w:r>
      <w:r>
        <w:rPr>
          <w:b w:val="false"/>
          <w:bCs w:val="false"/>
        </w:rPr>
        <w:t xml:space="preserve"> 3.1 (1997): 9-13.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5EB91E"/>
        </w:rPr>
      </w:pPr>
      <w:r>
        <w:rPr/>
      </w:r>
    </w:p>
    <w:p>
      <w:pPr>
        <w:pStyle w:val="Normal"/>
        <w:bidi w:val="0"/>
        <w:jc w:val="left"/>
        <w:rPr>
          <w:color w:val="5EB91E"/>
        </w:rPr>
      </w:pPr>
      <w:r>
        <w:rPr>
          <w:color w:val="5EB91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fr-FR" w:eastAsia="zh-CN" w:bidi="hi-IN"/>
    </w:rPr>
  </w:style>
  <w:style w:type="character" w:styleId="ListLabel10">
    <w:name w:val="ListLabel 10"/>
    <w:qFormat/>
    <w:rPr>
      <w:rFonts w:cs="Symbol"/>
      <w:b w:val="false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LibreOffice/5.1.6.2$Linux_X86_64 LibreOffice_project/10m0$Build-2</Application>
  <Pages>2</Pages>
  <Words>497</Words>
  <Characters>3071</Characters>
  <CharactersWithSpaces>3511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2023-01-15T21:15:36Z</dcterms:created>
  <dc:creator/>
  <dc:description/>
  <dc:language>fr-FR</dc:language>
  <cp:lastModifiedBy/>
  <dcterms:modified xsi:type="dcterms:W3CDTF">2023-01-15T23:26:05Z</dcterms:modified>
  <cp:revision>7</cp:revision>
  <dc:subject/>
  <dc:title/>
</cp:coreProperties>
</file>