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9DF" w:rsidRDefault="00EB79DF" w:rsidP="00EB79DF">
      <w:pPr>
        <w:pStyle w:val="Titolo1"/>
        <w:rPr>
          <w:rFonts w:eastAsia="Times New Roman"/>
          <w:lang w:eastAsia="en-GB"/>
        </w:rPr>
      </w:pPr>
      <w:r>
        <w:rPr>
          <w:rFonts w:eastAsia="Times New Roman"/>
          <w:lang w:eastAsia="en-GB"/>
        </w:rPr>
        <w:t>Source: PAPP101 IUSSP</w:t>
      </w:r>
    </w:p>
    <w:p w:rsidR="00EB79DF" w:rsidRPr="00EB79DF" w:rsidRDefault="00EB79DF" w:rsidP="00EB79DF">
      <w:pPr>
        <w:pStyle w:val="Titolo1"/>
        <w:jc w:val="center"/>
        <w:rPr>
          <w:rFonts w:eastAsia="Times New Roman"/>
          <w:lang w:eastAsia="en-GB"/>
        </w:rPr>
      </w:pPr>
      <w:r w:rsidRPr="00EB79DF">
        <w:rPr>
          <w:rFonts w:eastAsia="Times New Roman"/>
          <w:lang w:eastAsia="en-GB"/>
        </w:rPr>
        <w:t>P</w:t>
      </w:r>
      <w:r>
        <w:rPr>
          <w:rFonts w:eastAsia="Times New Roman"/>
          <w:lang w:eastAsia="en-GB"/>
        </w:rPr>
        <w:t>arity Progression Ratios</w:t>
      </w:r>
    </w:p>
    <w:p w:rsidR="00EB79DF" w:rsidRPr="00EB79DF" w:rsidRDefault="00EB79DF" w:rsidP="00EB79DF">
      <w:pPr>
        <w:spacing w:before="100" w:beforeAutospacing="1" w:after="100" w:afterAutospacing="1" w:line="240" w:lineRule="auto"/>
        <w:outlineLvl w:val="2"/>
        <w:rPr>
          <w:rFonts w:eastAsia="Times New Roman" w:cstheme="minorHAnsi"/>
          <w:b/>
          <w:bCs/>
          <w:color w:val="2F5496" w:themeColor="accent5" w:themeShade="BF"/>
          <w:sz w:val="27"/>
          <w:szCs w:val="27"/>
          <w:lang w:eastAsia="en-GB"/>
        </w:rPr>
      </w:pPr>
      <w:r w:rsidRPr="00EB79DF">
        <w:rPr>
          <w:rFonts w:eastAsia="Times New Roman" w:cstheme="minorHAnsi"/>
          <w:b/>
          <w:bCs/>
          <w:color w:val="2F5496" w:themeColor="accent5" w:themeShade="BF"/>
          <w:sz w:val="27"/>
          <w:szCs w:val="27"/>
          <w:lang w:eastAsia="en-GB"/>
        </w:rPr>
        <w:t>How they are calculated</w:t>
      </w:r>
    </w:p>
    <w:p w:rsidR="00EB79DF" w:rsidRPr="00EB79DF" w:rsidRDefault="00EB79DF" w:rsidP="00EB79DF">
      <w:pPr>
        <w:spacing w:before="100" w:beforeAutospacing="1" w:after="100" w:afterAutospacing="1" w:line="240" w:lineRule="auto"/>
        <w:rPr>
          <w:rFonts w:eastAsia="Times New Roman" w:cstheme="minorHAnsi"/>
          <w:sz w:val="24"/>
          <w:szCs w:val="24"/>
          <w:lang w:eastAsia="en-GB"/>
        </w:rPr>
      </w:pPr>
      <w:r w:rsidRPr="00EB79DF">
        <w:rPr>
          <w:rFonts w:eastAsia="Times New Roman" w:cstheme="minorHAnsi"/>
          <w:sz w:val="24"/>
          <w:szCs w:val="24"/>
          <w:lang w:eastAsia="en-GB"/>
        </w:rPr>
        <w:t xml:space="preserve">The table below gives an indication of how PPRs are calculated. It is not a difficult calculation, the main thing to remember is that you are counting </w:t>
      </w:r>
      <w:r w:rsidRPr="00EB79DF">
        <w:rPr>
          <w:rFonts w:eastAsia="Times New Roman" w:cstheme="minorHAnsi"/>
          <w:b/>
          <w:bCs/>
          <w:sz w:val="24"/>
          <w:szCs w:val="24"/>
          <w:lang w:eastAsia="en-GB"/>
        </w:rPr>
        <w:t>women</w:t>
      </w:r>
      <w:r w:rsidRPr="00EB79DF">
        <w:rPr>
          <w:rFonts w:eastAsia="Times New Roman" w:cstheme="minorHAnsi"/>
          <w:sz w:val="24"/>
          <w:szCs w:val="24"/>
          <w:lang w:eastAsia="en-GB"/>
        </w:rPr>
        <w:t xml:space="preserve"> not children. </w:t>
      </w:r>
    </w:p>
    <w:p w:rsidR="00EB79DF" w:rsidRPr="00EB79DF" w:rsidRDefault="00EB79DF" w:rsidP="00EB79DF">
      <w:pPr>
        <w:spacing w:before="100" w:beforeAutospacing="1" w:after="100" w:afterAutospacing="1" w:line="240" w:lineRule="auto"/>
        <w:rPr>
          <w:rFonts w:eastAsia="Times New Roman" w:cstheme="minorHAnsi"/>
          <w:sz w:val="24"/>
          <w:szCs w:val="24"/>
          <w:lang w:eastAsia="en-GB"/>
        </w:rPr>
      </w:pPr>
      <w:r w:rsidRPr="00EB79DF">
        <w:rPr>
          <w:rFonts w:eastAsia="Times New Roman" w:cstheme="minorHAnsi"/>
          <w:sz w:val="24"/>
          <w:szCs w:val="24"/>
          <w:lang w:eastAsia="en-GB"/>
        </w:rPr>
        <w:t>For the simple PPRs, as described, data requirements and calculation are both amazingly simple. All that is required is a table of numbers of women by parity by age group. It is common in censuses and surveys to ask women the number of children they have ever borne. This data is easily tabulated by the woman’s age group.</w:t>
      </w:r>
    </w:p>
    <w:p w:rsidR="00EB79DF" w:rsidRPr="00EB79DF" w:rsidRDefault="00EB79DF" w:rsidP="00EB79DF">
      <w:pPr>
        <w:spacing w:before="100" w:beforeAutospacing="1" w:after="100" w:afterAutospacing="1" w:line="240" w:lineRule="auto"/>
        <w:rPr>
          <w:rFonts w:eastAsia="Times New Roman" w:cstheme="minorHAnsi"/>
          <w:sz w:val="24"/>
          <w:szCs w:val="24"/>
          <w:lang w:eastAsia="en-GB"/>
        </w:rPr>
      </w:pPr>
      <w:r w:rsidRPr="00EB79DF">
        <w:rPr>
          <w:rFonts w:eastAsia="Times New Roman" w:cstheme="minorHAnsi"/>
          <w:b/>
          <w:bCs/>
          <w:i/>
          <w:iCs/>
          <w:sz w:val="24"/>
          <w:szCs w:val="24"/>
          <w:lang w:eastAsia="en-GB"/>
        </w:rPr>
        <w:t>NB</w:t>
      </w:r>
      <w:r w:rsidRPr="00EB79DF">
        <w:rPr>
          <w:rFonts w:eastAsia="Times New Roman" w:cstheme="minorHAnsi"/>
          <w:sz w:val="24"/>
          <w:szCs w:val="24"/>
          <w:lang w:eastAsia="en-GB"/>
        </w:rPr>
        <w:t xml:space="preserve"> Children ever borne includes children who have died – it is actually live births. It is not usually necessary to go up to 10 births - usually to birth order 5 or 6 is fine.</w:t>
      </w:r>
    </w:p>
    <w:p w:rsidR="00EB79DF" w:rsidRPr="00EB79DF" w:rsidRDefault="00EB79DF" w:rsidP="00EB79DF">
      <w:pPr>
        <w:spacing w:before="100" w:beforeAutospacing="1" w:after="100" w:afterAutospacing="1" w:line="240" w:lineRule="auto"/>
        <w:rPr>
          <w:rFonts w:eastAsia="Times New Roman" w:cstheme="minorHAnsi"/>
          <w:sz w:val="24"/>
          <w:szCs w:val="24"/>
          <w:lang w:eastAsia="en-GB"/>
        </w:rPr>
      </w:pPr>
      <w:r w:rsidRPr="00EB79DF">
        <w:rPr>
          <w:rFonts w:eastAsia="Times New Roman" w:cstheme="minorHAnsi"/>
          <w:sz w:val="24"/>
          <w:szCs w:val="24"/>
          <w:lang w:eastAsia="en-GB"/>
        </w:rPr>
        <w:t>Table 1 shows numbers of women tabulated by numbers of reported children ever borne. Note that this table is for women aged 45-49. It is only these women who provide the data for the conventional PPRs so far described, as with younger women we have no way of telling whether they will go on to have more children.</w:t>
      </w:r>
    </w:p>
    <w:p w:rsidR="00EB79DF" w:rsidRPr="00EB79DF" w:rsidRDefault="00EB79DF" w:rsidP="00EB79DF">
      <w:pPr>
        <w:spacing w:before="100" w:beforeAutospacing="1" w:after="100" w:afterAutospacing="1" w:line="240" w:lineRule="auto"/>
        <w:rPr>
          <w:rFonts w:ascii="Times New Roman" w:eastAsia="Times New Roman" w:hAnsi="Times New Roman" w:cs="Times New Roman"/>
          <w:sz w:val="24"/>
          <w:szCs w:val="24"/>
          <w:lang w:eastAsia="en-GB"/>
        </w:rPr>
      </w:pPr>
    </w:p>
    <w:p w:rsidR="00F17FD9" w:rsidRDefault="00965138">
      <w:r>
        <w:rPr>
          <w:noProof/>
          <w:lang w:eastAsia="en-GB"/>
        </w:rPr>
        <w:drawing>
          <wp:inline distT="0" distB="0" distL="0" distR="0" wp14:anchorId="7981FB8B" wp14:editId="55057104">
            <wp:extent cx="3810000" cy="3102610"/>
            <wp:effectExtent l="0" t="0" r="0" b="2540"/>
            <wp:docPr id="1" name="Immagine 1" descr="http://papp.iussp.org/sessions/papp101_s04/images/thailand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p.iussp.org/sessions/papp101_s04/images/thailand_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102610"/>
                    </a:xfrm>
                    <a:prstGeom prst="rect">
                      <a:avLst/>
                    </a:prstGeom>
                    <a:noFill/>
                    <a:ln>
                      <a:noFill/>
                    </a:ln>
                  </pic:spPr>
                </pic:pic>
              </a:graphicData>
            </a:graphic>
          </wp:inline>
        </w:drawing>
      </w:r>
    </w:p>
    <w:p w:rsidR="00EB79DF" w:rsidRDefault="00EB79DF"/>
    <w:p w:rsidR="00EB79DF" w:rsidRPr="00310927" w:rsidRDefault="00EB79DF" w:rsidP="00EB79DF">
      <w:pPr>
        <w:pStyle w:val="NormaleWeb"/>
        <w:rPr>
          <w:rFonts w:asciiTheme="minorHAnsi" w:hAnsiTheme="minorHAnsi" w:cstheme="minorHAnsi"/>
        </w:rPr>
      </w:pPr>
      <w:r w:rsidRPr="00310927">
        <w:rPr>
          <w:rFonts w:asciiTheme="minorHAnsi" w:hAnsiTheme="minorHAnsi" w:cstheme="minorHAnsi"/>
        </w:rPr>
        <w:t xml:space="preserve">Column 3 is simply the number of women in column 2 cumulated up from the bottom - this gives the number of women having </w:t>
      </w:r>
      <w:r w:rsidRPr="00310927">
        <w:rPr>
          <w:rStyle w:val="Enfasigrassetto"/>
          <w:rFonts w:asciiTheme="minorHAnsi" w:hAnsiTheme="minorHAnsi" w:cstheme="minorHAnsi"/>
        </w:rPr>
        <w:t>n or more</w:t>
      </w:r>
      <w:r w:rsidRPr="00310927">
        <w:rPr>
          <w:rFonts w:asciiTheme="minorHAnsi" w:hAnsiTheme="minorHAnsi" w:cstheme="minorHAnsi"/>
        </w:rPr>
        <w:t xml:space="preserve"> births (or “at least n” births). The PPR is then calculated by taking successive ratios which give the proportion of women with at least n children becoming women with at least n+1 children. </w:t>
      </w:r>
    </w:p>
    <w:p w:rsidR="00EB79DF" w:rsidRDefault="00EB79DF" w:rsidP="00EB79DF">
      <w:pPr>
        <w:pStyle w:val="NormaleWeb"/>
      </w:pPr>
      <w:r>
        <w:rPr>
          <w:noProof/>
        </w:rPr>
        <w:lastRenderedPageBreak/>
        <w:drawing>
          <wp:inline distT="0" distB="0" distL="0" distR="0">
            <wp:extent cx="3810000" cy="3102610"/>
            <wp:effectExtent l="0" t="0" r="0" b="2540"/>
            <wp:docPr id="2" name="Immagine 2" descr="http://papp.iussp.org/sessions/papp101_s04/images/thailand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p.iussp.org/sessions/papp101_s04/images/thailand_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102610"/>
                    </a:xfrm>
                    <a:prstGeom prst="rect">
                      <a:avLst/>
                    </a:prstGeom>
                    <a:noFill/>
                    <a:ln>
                      <a:noFill/>
                    </a:ln>
                  </pic:spPr>
                </pic:pic>
              </a:graphicData>
            </a:graphic>
          </wp:inline>
        </w:drawing>
      </w:r>
      <w:r>
        <w:rPr>
          <w:noProof/>
        </w:rPr>
        <w:drawing>
          <wp:inline distT="0" distB="0" distL="0" distR="0">
            <wp:extent cx="3810000" cy="3102610"/>
            <wp:effectExtent l="0" t="0" r="0" b="2540"/>
            <wp:docPr id="3" name="Immagine 3" descr="http://papp.iussp.org/sessions/papp101_s04/images/thailand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pp.iussp.org/sessions/papp101_s04/images/thailand_0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102610"/>
                    </a:xfrm>
                    <a:prstGeom prst="rect">
                      <a:avLst/>
                    </a:prstGeom>
                    <a:noFill/>
                    <a:ln>
                      <a:noFill/>
                    </a:ln>
                  </pic:spPr>
                </pic:pic>
              </a:graphicData>
            </a:graphic>
          </wp:inline>
        </w:drawing>
      </w:r>
    </w:p>
    <w:p w:rsidR="00EB79DF" w:rsidRPr="00310927" w:rsidRDefault="00EB79DF" w:rsidP="00EB79DF">
      <w:pPr>
        <w:pStyle w:val="NormaleWeb"/>
        <w:rPr>
          <w:rFonts w:asciiTheme="minorHAnsi" w:hAnsiTheme="minorHAnsi" w:cstheme="minorHAnsi"/>
        </w:rPr>
      </w:pPr>
      <w:r w:rsidRPr="00310927">
        <w:rPr>
          <w:rFonts w:asciiTheme="minorHAnsi" w:hAnsiTheme="minorHAnsi" w:cstheme="minorHAnsi"/>
        </w:rPr>
        <w:t xml:space="preserve">There is a small problem with how to count multiple births. If the data used as the basis for calculating PPRs is simply from tabulation of “children ever borne” then there is no way of telling which children are multiple births. With the latter data the convention is to ignore the problem and accept that multiple births are a small source of error. If data is drawn from more sophisticated primary data </w:t>
      </w:r>
      <w:r w:rsidRPr="00310927">
        <w:rPr>
          <w:rStyle w:val="Enfasicorsivo"/>
          <w:rFonts w:asciiTheme="minorHAnsi" w:hAnsiTheme="minorHAnsi" w:cstheme="minorHAnsi"/>
        </w:rPr>
        <w:t>e.g.</w:t>
      </w:r>
      <w:r w:rsidRPr="00310927">
        <w:rPr>
          <w:rFonts w:asciiTheme="minorHAnsi" w:hAnsiTheme="minorHAnsi" w:cstheme="minorHAnsi"/>
        </w:rPr>
        <w:t xml:space="preserve"> a birth history taken in a survey, then the convention is to count multiple births as single births - because PPRs are about choice and there is no choice involved with multiple births. Either way the error is small.</w:t>
      </w:r>
    </w:p>
    <w:p w:rsidR="00EB79DF" w:rsidRPr="00310927" w:rsidRDefault="00EB79DF" w:rsidP="00EB79DF">
      <w:pPr>
        <w:pStyle w:val="NormaleWeb"/>
        <w:rPr>
          <w:rFonts w:asciiTheme="minorHAnsi" w:hAnsiTheme="minorHAnsi" w:cstheme="minorHAnsi"/>
        </w:rPr>
      </w:pPr>
      <w:r w:rsidRPr="00310927">
        <w:rPr>
          <w:rFonts w:asciiTheme="minorHAnsi" w:hAnsiTheme="minorHAnsi" w:cstheme="minorHAnsi"/>
        </w:rPr>
        <w:t>We have already noted that these PPRs are related to completed family size (CFS). Indeed CFS, which is the TFR of a cohort who have completed their fertility, can be calculated by a rather clumsy formula made up of PPRs:</w:t>
      </w:r>
    </w:p>
    <w:p w:rsidR="00EB79DF" w:rsidRDefault="00EB79DF" w:rsidP="00310927">
      <w:pPr>
        <w:pStyle w:val="textcaption"/>
        <w:jc w:val="center"/>
      </w:pPr>
      <w:r>
        <w:t>CFS (Cohort TFR) = a</w:t>
      </w:r>
      <w:r>
        <w:rPr>
          <w:vertAlign w:val="subscript"/>
        </w:rPr>
        <w:t>0</w:t>
      </w:r>
      <w:r>
        <w:t xml:space="preserve"> + a</w:t>
      </w:r>
      <w:r>
        <w:rPr>
          <w:vertAlign w:val="subscript"/>
        </w:rPr>
        <w:t>0</w:t>
      </w:r>
      <w:r>
        <w:t>.a</w:t>
      </w:r>
      <w:r>
        <w:rPr>
          <w:vertAlign w:val="subscript"/>
        </w:rPr>
        <w:t>1</w:t>
      </w:r>
      <w:r>
        <w:t xml:space="preserve"> + a</w:t>
      </w:r>
      <w:r>
        <w:rPr>
          <w:vertAlign w:val="subscript"/>
        </w:rPr>
        <w:t>0</w:t>
      </w:r>
      <w:r>
        <w:t>.a</w:t>
      </w:r>
      <w:r>
        <w:rPr>
          <w:vertAlign w:val="subscript"/>
        </w:rPr>
        <w:t>1</w:t>
      </w:r>
      <w:r>
        <w:t>.a</w:t>
      </w:r>
      <w:r>
        <w:rPr>
          <w:vertAlign w:val="subscript"/>
        </w:rPr>
        <w:t>2</w:t>
      </w:r>
      <w:r>
        <w:t xml:space="preserve"> + a</w:t>
      </w:r>
      <w:r>
        <w:rPr>
          <w:vertAlign w:val="subscript"/>
        </w:rPr>
        <w:t>0</w:t>
      </w:r>
      <w:r>
        <w:t>.a</w:t>
      </w:r>
      <w:r>
        <w:rPr>
          <w:vertAlign w:val="subscript"/>
        </w:rPr>
        <w:t>1</w:t>
      </w:r>
      <w:r>
        <w:t>.a</w:t>
      </w:r>
      <w:r>
        <w:rPr>
          <w:vertAlign w:val="subscript"/>
        </w:rPr>
        <w:t>2</w:t>
      </w:r>
      <w:r>
        <w:t>.a</w:t>
      </w:r>
      <w:r>
        <w:rPr>
          <w:vertAlign w:val="subscript"/>
        </w:rPr>
        <w:t>3</w:t>
      </w:r>
      <w:r>
        <w:t xml:space="preserve"> + a</w:t>
      </w:r>
      <w:r>
        <w:rPr>
          <w:vertAlign w:val="subscript"/>
        </w:rPr>
        <w:t>0</w:t>
      </w:r>
      <w:r>
        <w:t>.a</w:t>
      </w:r>
      <w:r>
        <w:rPr>
          <w:vertAlign w:val="subscript"/>
        </w:rPr>
        <w:t>1</w:t>
      </w:r>
      <w:r>
        <w:t>.a</w:t>
      </w:r>
      <w:r>
        <w:rPr>
          <w:vertAlign w:val="subscript"/>
        </w:rPr>
        <w:t>2</w:t>
      </w:r>
      <w:r>
        <w:t>.a</w:t>
      </w:r>
      <w:r>
        <w:rPr>
          <w:vertAlign w:val="subscript"/>
        </w:rPr>
        <w:t>3</w:t>
      </w:r>
      <w:r>
        <w:t>.a</w:t>
      </w:r>
      <w:r>
        <w:rPr>
          <w:vertAlign w:val="subscript"/>
        </w:rPr>
        <w:t>4</w:t>
      </w:r>
      <w:r>
        <w:t xml:space="preserve"> + ...</w:t>
      </w:r>
      <w:bookmarkStart w:id="0" w:name="_GoBack"/>
      <w:bookmarkEnd w:id="0"/>
    </w:p>
    <w:p w:rsidR="002827AC" w:rsidRPr="00310927" w:rsidRDefault="002827AC" w:rsidP="002827AC">
      <w:pPr>
        <w:pStyle w:val="NormaleWeb"/>
        <w:rPr>
          <w:rFonts w:asciiTheme="minorHAnsi" w:hAnsiTheme="minorHAnsi" w:cstheme="minorHAnsi"/>
        </w:rPr>
      </w:pPr>
      <w:r w:rsidRPr="00310927">
        <w:rPr>
          <w:rFonts w:asciiTheme="minorHAnsi" w:hAnsiTheme="minorHAnsi" w:cstheme="minorHAnsi"/>
        </w:rPr>
        <w:lastRenderedPageBreak/>
        <w:t xml:space="preserve">The figure below shows a PPR series – from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0</w:t>
      </w:r>
      <w:r w:rsidRPr="00310927">
        <w:rPr>
          <w:rFonts w:asciiTheme="minorHAnsi" w:hAnsiTheme="minorHAnsi" w:cstheme="minorHAnsi"/>
        </w:rPr>
        <w:t xml:space="preserve"> to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9</w:t>
      </w:r>
      <w:r w:rsidRPr="00310927">
        <w:rPr>
          <w:rFonts w:asciiTheme="minorHAnsi" w:hAnsiTheme="minorHAnsi" w:cstheme="minorHAnsi"/>
        </w:rPr>
        <w:t xml:space="preserve"> - for Thailand 1960. It shows the fertility of a society which seems to accept "as many children as come". Although the series declines, as it usually </w:t>
      </w:r>
      <w:proofErr w:type="gramStart"/>
      <w:r w:rsidRPr="00310927">
        <w:rPr>
          <w:rFonts w:asciiTheme="minorHAnsi" w:hAnsiTheme="minorHAnsi" w:cstheme="minorHAnsi"/>
        </w:rPr>
        <w:t>will,  it</w:t>
      </w:r>
      <w:proofErr w:type="gramEnd"/>
      <w:r w:rsidRPr="00310927">
        <w:rPr>
          <w:rFonts w:asciiTheme="minorHAnsi" w:hAnsiTheme="minorHAnsi" w:cstheme="minorHAnsi"/>
        </w:rPr>
        <w:t xml:space="preserve"> does so quite slowly and smoothly suggesting that moving from, say, a third birth to a fourth birth is quite normal – over 90% of women experience it.</w:t>
      </w:r>
    </w:p>
    <w:p w:rsidR="002827AC" w:rsidRPr="00310927" w:rsidRDefault="002827AC" w:rsidP="002827AC">
      <w:pPr>
        <w:pStyle w:val="NormaleWeb"/>
        <w:rPr>
          <w:rFonts w:asciiTheme="minorHAnsi" w:hAnsiTheme="minorHAnsi" w:cstheme="minorHAnsi"/>
        </w:rPr>
      </w:pPr>
      <w:r w:rsidRPr="00310927">
        <w:rPr>
          <w:rFonts w:asciiTheme="minorHAnsi" w:hAnsiTheme="minorHAnsi" w:cstheme="minorHAnsi"/>
        </w:rPr>
        <w:t xml:space="preserve">Clicking the next stage superimposes the PPR series for 1987 – 27 years later. You can immediately see that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0</w:t>
      </w:r>
      <w:r w:rsidRPr="00310927">
        <w:rPr>
          <w:rFonts w:asciiTheme="minorHAnsi" w:hAnsiTheme="minorHAnsi" w:cstheme="minorHAnsi"/>
        </w:rPr>
        <w:t xml:space="preserve"> and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1</w:t>
      </w:r>
      <w:r w:rsidRPr="00310927">
        <w:rPr>
          <w:rFonts w:asciiTheme="minorHAnsi" w:hAnsiTheme="minorHAnsi" w:cstheme="minorHAnsi"/>
        </w:rPr>
        <w:t xml:space="preserve"> are almost identical, even slightly higher. But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2</w:t>
      </w:r>
      <w:r w:rsidRPr="00310927">
        <w:rPr>
          <w:rFonts w:asciiTheme="minorHAnsi" w:hAnsiTheme="minorHAnsi" w:cstheme="minorHAnsi"/>
        </w:rPr>
        <w:t xml:space="preserve"> is noticeably lower and there is then a large drop at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3</w:t>
      </w:r>
      <w:r w:rsidRPr="00310927">
        <w:rPr>
          <w:rFonts w:asciiTheme="minorHAnsi" w:hAnsiTheme="minorHAnsi" w:cstheme="minorHAnsi"/>
        </w:rPr>
        <w:t xml:space="preserve"> and </w:t>
      </w:r>
      <w:r w:rsidRPr="00310927">
        <w:rPr>
          <w:rStyle w:val="Enfasigrassetto"/>
          <w:rFonts w:asciiTheme="minorHAnsi" w:hAnsiTheme="minorHAnsi" w:cstheme="minorHAnsi"/>
        </w:rPr>
        <w:t>a</w:t>
      </w:r>
      <w:r w:rsidRPr="00310927">
        <w:rPr>
          <w:rStyle w:val="Enfasigrassetto"/>
          <w:rFonts w:asciiTheme="minorHAnsi" w:hAnsiTheme="minorHAnsi" w:cstheme="minorHAnsi"/>
          <w:vertAlign w:val="subscript"/>
        </w:rPr>
        <w:t>4</w:t>
      </w:r>
      <w:r w:rsidRPr="00310927">
        <w:rPr>
          <w:rFonts w:asciiTheme="minorHAnsi" w:hAnsiTheme="minorHAnsi" w:cstheme="minorHAnsi"/>
        </w:rPr>
        <w:t>. This strongly suggests that couples are introducing choice into planning their families – they have two children but fewer go on to have a third and even fewer to have more.  The choice will usually be implemented by adoption of contraception although in some countries this may be achieved by abortion.</w:t>
      </w:r>
    </w:p>
    <w:p w:rsidR="002827AC" w:rsidRDefault="002827AC">
      <w:r>
        <w:rPr>
          <w:noProof/>
          <w:lang w:eastAsia="en-GB"/>
        </w:rPr>
        <w:drawing>
          <wp:inline distT="0" distB="0" distL="0" distR="0">
            <wp:extent cx="3810000" cy="3102610"/>
            <wp:effectExtent l="0" t="0" r="0" b="2540"/>
            <wp:docPr id="4" name="Immagine 4" descr="http://papp.iussp.org/sessions/papp101_s04/images/thailand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pp.iussp.org/sessions/papp101_s04/images/thailand_0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102610"/>
                    </a:xfrm>
                    <a:prstGeom prst="rect">
                      <a:avLst/>
                    </a:prstGeom>
                    <a:noFill/>
                    <a:ln>
                      <a:noFill/>
                    </a:ln>
                  </pic:spPr>
                </pic:pic>
              </a:graphicData>
            </a:graphic>
          </wp:inline>
        </w:drawing>
      </w:r>
    </w:p>
    <w:sectPr w:rsidR="002827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38"/>
    <w:rsid w:val="002827AC"/>
    <w:rsid w:val="00310927"/>
    <w:rsid w:val="0058436E"/>
    <w:rsid w:val="00965138"/>
    <w:rsid w:val="00E11CAC"/>
    <w:rsid w:val="00EB79DF"/>
    <w:rsid w:val="00F17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92ED"/>
  <w15:chartTrackingRefBased/>
  <w15:docId w15:val="{05139CB8-6490-4053-BE32-304FA4E9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B79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EB79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Titolo3">
    <w:name w:val="heading 3"/>
    <w:basedOn w:val="Normale"/>
    <w:link w:val="Titolo3Carattere"/>
    <w:uiPriority w:val="9"/>
    <w:qFormat/>
    <w:rsid w:val="00EB79D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B79DF"/>
    <w:rPr>
      <w:rFonts w:ascii="Times New Roman" w:eastAsia="Times New Roman" w:hAnsi="Times New Roman" w:cs="Times New Roman"/>
      <w:b/>
      <w:bCs/>
      <w:sz w:val="36"/>
      <w:szCs w:val="36"/>
      <w:lang w:eastAsia="en-GB"/>
    </w:rPr>
  </w:style>
  <w:style w:type="character" w:customStyle="1" w:styleId="Titolo3Carattere">
    <w:name w:val="Titolo 3 Carattere"/>
    <w:basedOn w:val="Carpredefinitoparagrafo"/>
    <w:link w:val="Titolo3"/>
    <w:uiPriority w:val="9"/>
    <w:rsid w:val="00EB79DF"/>
    <w:rPr>
      <w:rFonts w:ascii="Times New Roman" w:eastAsia="Times New Roman" w:hAnsi="Times New Roman" w:cs="Times New Roman"/>
      <w:b/>
      <w:bCs/>
      <w:sz w:val="27"/>
      <w:szCs w:val="27"/>
      <w:lang w:eastAsia="en-GB"/>
    </w:rPr>
  </w:style>
  <w:style w:type="paragraph" w:styleId="NormaleWeb">
    <w:name w:val="Normal (Web)"/>
    <w:basedOn w:val="Normale"/>
    <w:uiPriority w:val="99"/>
    <w:semiHidden/>
    <w:unhideWhenUsed/>
    <w:rsid w:val="00EB7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EB79DF"/>
    <w:rPr>
      <w:b/>
      <w:bCs/>
    </w:rPr>
  </w:style>
  <w:style w:type="paragraph" w:customStyle="1" w:styleId="small">
    <w:name w:val="small"/>
    <w:basedOn w:val="Normale"/>
    <w:rsid w:val="00EB7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EB79DF"/>
    <w:rPr>
      <w:i/>
      <w:iCs/>
    </w:rPr>
  </w:style>
  <w:style w:type="character" w:customStyle="1" w:styleId="Titolo1Carattere">
    <w:name w:val="Titolo 1 Carattere"/>
    <w:basedOn w:val="Carpredefinitoparagrafo"/>
    <w:link w:val="Titolo1"/>
    <w:uiPriority w:val="9"/>
    <w:rsid w:val="00EB79DF"/>
    <w:rPr>
      <w:rFonts w:asciiTheme="majorHAnsi" w:eastAsiaTheme="majorEastAsia" w:hAnsiTheme="majorHAnsi" w:cstheme="majorBidi"/>
      <w:color w:val="2E74B5" w:themeColor="accent1" w:themeShade="BF"/>
      <w:sz w:val="32"/>
      <w:szCs w:val="32"/>
    </w:rPr>
  </w:style>
  <w:style w:type="paragraph" w:customStyle="1" w:styleId="textcaption">
    <w:name w:val="textcaption"/>
    <w:basedOn w:val="Normale"/>
    <w:rsid w:val="00EB79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3098">
      <w:bodyDiv w:val="1"/>
      <w:marLeft w:val="0"/>
      <w:marRight w:val="0"/>
      <w:marTop w:val="0"/>
      <w:marBottom w:val="0"/>
      <w:divBdr>
        <w:top w:val="none" w:sz="0" w:space="0" w:color="auto"/>
        <w:left w:val="none" w:sz="0" w:space="0" w:color="auto"/>
        <w:bottom w:val="none" w:sz="0" w:space="0" w:color="auto"/>
        <w:right w:val="none" w:sz="0" w:space="0" w:color="auto"/>
      </w:divBdr>
    </w:div>
    <w:div w:id="196507354">
      <w:bodyDiv w:val="1"/>
      <w:marLeft w:val="0"/>
      <w:marRight w:val="0"/>
      <w:marTop w:val="0"/>
      <w:marBottom w:val="0"/>
      <w:divBdr>
        <w:top w:val="none" w:sz="0" w:space="0" w:color="auto"/>
        <w:left w:val="none" w:sz="0" w:space="0" w:color="auto"/>
        <w:bottom w:val="none" w:sz="0" w:space="0" w:color="auto"/>
        <w:right w:val="none" w:sz="0" w:space="0" w:color="auto"/>
      </w:divBdr>
    </w:div>
    <w:div w:id="534081698">
      <w:bodyDiv w:val="1"/>
      <w:marLeft w:val="0"/>
      <w:marRight w:val="0"/>
      <w:marTop w:val="0"/>
      <w:marBottom w:val="0"/>
      <w:divBdr>
        <w:top w:val="none" w:sz="0" w:space="0" w:color="auto"/>
        <w:left w:val="none" w:sz="0" w:space="0" w:color="auto"/>
        <w:bottom w:val="none" w:sz="0" w:space="0" w:color="auto"/>
        <w:right w:val="none" w:sz="0" w:space="0" w:color="auto"/>
      </w:divBdr>
    </w:div>
    <w:div w:id="1434979379">
      <w:bodyDiv w:val="1"/>
      <w:marLeft w:val="0"/>
      <w:marRight w:val="0"/>
      <w:marTop w:val="0"/>
      <w:marBottom w:val="0"/>
      <w:divBdr>
        <w:top w:val="none" w:sz="0" w:space="0" w:color="auto"/>
        <w:left w:val="none" w:sz="0" w:space="0" w:color="auto"/>
        <w:bottom w:val="none" w:sz="0" w:space="0" w:color="auto"/>
        <w:right w:val="none" w:sz="0" w:space="0" w:color="auto"/>
      </w:divBdr>
    </w:div>
    <w:div w:id="19651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Tanturri Maria Letizia</dc:creator>
  <cp:keywords/>
  <dc:description/>
  <cp:lastModifiedBy>marialetizia</cp:lastModifiedBy>
  <cp:revision>3</cp:revision>
  <cp:lastPrinted>2025-12-03T10:00:00Z</cp:lastPrinted>
  <dcterms:created xsi:type="dcterms:W3CDTF">2023-11-21T09:15:00Z</dcterms:created>
  <dcterms:modified xsi:type="dcterms:W3CDTF">2025-12-03T10:01:00Z</dcterms:modified>
</cp:coreProperties>
</file>