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9E22A" w14:textId="67C35CEE" w:rsidR="00390BF9" w:rsidRPr="007F6654" w:rsidRDefault="008062C9">
      <w:pPr>
        <w:rPr>
          <w:rFonts w:ascii="FuturaStd-Heavy" w:hAnsi="FuturaStd-Heavy" w:cs="FuturaStd-Heavy"/>
          <w:b/>
          <w:color w:val="231F20"/>
          <w:sz w:val="26"/>
          <w:szCs w:val="26"/>
          <w:lang w:val="en-US"/>
        </w:rPr>
      </w:pPr>
      <w:r w:rsidRPr="007F6654">
        <w:rPr>
          <w:rFonts w:ascii="FuturaStd-Heavy" w:hAnsi="FuturaStd-Heavy" w:cs="FuturaStd-Heavy"/>
          <w:b/>
          <w:color w:val="231F20"/>
          <w:sz w:val="26"/>
          <w:szCs w:val="26"/>
          <w:lang w:val="en-US"/>
        </w:rPr>
        <w:t>UNDERSTAND THE POTENTIAL HAZARD</w:t>
      </w:r>
    </w:p>
    <w:p w14:paraId="2495051A" w14:textId="77777777" w:rsidR="00B0539A" w:rsidRPr="00B0539A" w:rsidRDefault="00B0539A" w:rsidP="00B0539A">
      <w:pPr>
        <w:rPr>
          <w:lang w:val="en-US"/>
        </w:rPr>
      </w:pPr>
      <w:r w:rsidRPr="00B0539A">
        <w:rPr>
          <w:lang w:val="en-US"/>
        </w:rPr>
        <w:t>We started with the pre-activities: description of the product, the supply chain, and the flow chart of the production system. Now, the next step is to define the hazard analysis, which involves several stages. To assess potential hazards, your group can utilize various tools and approaches. Start by consulting relevant guidelines, such as the General Guidelines for Implementation of HACCP in a Poultry Processing Plant, as well as materials on food hygiene and applied microbiology. Additionally, refer to documents like How to Determine Whether Foods Require Time/Temperature Control for Safety (TCS) for further guidance.</w:t>
      </w:r>
    </w:p>
    <w:p w14:paraId="73D1E4B3" w14:textId="77777777" w:rsidR="007F6654" w:rsidRDefault="007F6654">
      <w:pPr>
        <w:rPr>
          <w:lang w:val="en-US"/>
        </w:rPr>
      </w:pPr>
    </w:p>
    <w:p w14:paraId="30B516EE" w14:textId="0F34E0AC" w:rsidR="008062C9" w:rsidRPr="009B3EF2" w:rsidRDefault="009B3EF2" w:rsidP="008062C9">
      <w:pPr>
        <w:pStyle w:val="ListParagraph"/>
        <w:numPr>
          <w:ilvl w:val="0"/>
          <w:numId w:val="1"/>
        </w:numPr>
        <w:rPr>
          <w:b/>
          <w:lang w:val="en-US"/>
        </w:rPr>
      </w:pPr>
      <w:r w:rsidRPr="009B3EF2">
        <w:rPr>
          <w:b/>
          <w:lang w:val="en-US"/>
        </w:rPr>
        <w:t xml:space="preserve">BRAIN STORMING: </w:t>
      </w:r>
    </w:p>
    <w:p w14:paraId="27BC44F8" w14:textId="1F3082C8" w:rsidR="008062C9" w:rsidRDefault="008062C9" w:rsidP="008062C9">
      <w:pPr>
        <w:pStyle w:val="ListParagraph"/>
        <w:numPr>
          <w:ilvl w:val="1"/>
          <w:numId w:val="1"/>
        </w:numPr>
        <w:rPr>
          <w:lang w:val="en-US"/>
        </w:rPr>
      </w:pPr>
      <w:r>
        <w:rPr>
          <w:lang w:val="en-US"/>
        </w:rPr>
        <w:t>Check for the sources of primary and secondary contamination. Make some hypothesis.</w:t>
      </w:r>
    </w:p>
    <w:p w14:paraId="65F133ED" w14:textId="77777777" w:rsidR="00FE2794" w:rsidRDefault="00FE2794" w:rsidP="008062C9">
      <w:pPr>
        <w:pStyle w:val="ListParagraph"/>
        <w:numPr>
          <w:ilvl w:val="1"/>
          <w:numId w:val="1"/>
        </w:numPr>
        <w:rPr>
          <w:lang w:val="en-US"/>
        </w:rPr>
      </w:pPr>
      <w:r>
        <w:rPr>
          <w:lang w:val="en-US"/>
        </w:rPr>
        <w:t xml:space="preserve">Check for hazards in raw materials or possible hazards during processing </w:t>
      </w:r>
    </w:p>
    <w:p w14:paraId="2315EAEE" w14:textId="18D95DD3" w:rsidR="008062C9" w:rsidRDefault="008062C9" w:rsidP="008062C9">
      <w:pPr>
        <w:pStyle w:val="ListParagraph"/>
        <w:numPr>
          <w:ilvl w:val="1"/>
          <w:numId w:val="1"/>
        </w:numPr>
        <w:rPr>
          <w:lang w:val="en-US"/>
        </w:rPr>
      </w:pPr>
      <w:r>
        <w:rPr>
          <w:lang w:val="en-US"/>
        </w:rPr>
        <w:t>Start with a list of possible hazards, the most probable one!</w:t>
      </w:r>
      <w:r w:rsidR="007C2238">
        <w:rPr>
          <w:lang w:val="en-US"/>
        </w:rPr>
        <w:t xml:space="preserve"> Physical, chemical and biological hazards  </w:t>
      </w:r>
    </w:p>
    <w:p w14:paraId="7ED04AB9" w14:textId="77777777" w:rsidR="00FE2794" w:rsidRDefault="00EC6D97" w:rsidP="00FE2794">
      <w:pPr>
        <w:pStyle w:val="ListParagraph"/>
        <w:numPr>
          <w:ilvl w:val="1"/>
          <w:numId w:val="1"/>
        </w:numPr>
        <w:rPr>
          <w:lang w:val="en-US"/>
        </w:rPr>
      </w:pPr>
      <w:r>
        <w:rPr>
          <w:lang w:val="en-US"/>
        </w:rPr>
        <w:t>Consider also other hazards</w:t>
      </w:r>
      <w:r w:rsidR="000A7E41">
        <w:rPr>
          <w:lang w:val="en-US"/>
        </w:rPr>
        <w:t xml:space="preserve"> and challenges</w:t>
      </w:r>
      <w:r>
        <w:rPr>
          <w:lang w:val="en-US"/>
        </w:rPr>
        <w:t>: ethical</w:t>
      </w:r>
      <w:r w:rsidR="000B5CA2">
        <w:rPr>
          <w:lang w:val="en-US"/>
        </w:rPr>
        <w:t xml:space="preserve"> (e.g. welfare</w:t>
      </w:r>
      <w:r w:rsidR="007F6654">
        <w:rPr>
          <w:lang w:val="en-US"/>
        </w:rPr>
        <w:t>, slavery, sustainability</w:t>
      </w:r>
      <w:r w:rsidR="000B5CA2">
        <w:rPr>
          <w:lang w:val="en-US"/>
        </w:rPr>
        <w:t xml:space="preserve">); food fraud; wastes; one-health issues as antimicrobial resistance; </w:t>
      </w:r>
      <w:r w:rsidR="003341AA">
        <w:rPr>
          <w:lang w:val="en-US"/>
        </w:rPr>
        <w:t>climate change</w:t>
      </w:r>
      <w:r w:rsidR="00467A4A">
        <w:rPr>
          <w:lang w:val="en-US"/>
        </w:rPr>
        <w:t>)</w:t>
      </w:r>
      <w:r w:rsidR="00FE2794" w:rsidRPr="00FE2794">
        <w:rPr>
          <w:lang w:val="en-US"/>
        </w:rPr>
        <w:t xml:space="preserve"> </w:t>
      </w:r>
    </w:p>
    <w:p w14:paraId="6C2A7B7B" w14:textId="5B71FD8E" w:rsidR="00EC6D97" w:rsidRPr="00FE2794" w:rsidRDefault="00FE2794" w:rsidP="00592817">
      <w:pPr>
        <w:pStyle w:val="ListParagraph"/>
        <w:numPr>
          <w:ilvl w:val="1"/>
          <w:numId w:val="1"/>
        </w:numPr>
        <w:rPr>
          <w:lang w:val="en-US"/>
        </w:rPr>
      </w:pPr>
      <w:r w:rsidRPr="00FE2794">
        <w:rPr>
          <w:lang w:val="en-US"/>
        </w:rPr>
        <w:t>Check specific information about processing: e.g. temperature of treatments; use of marinade or brine; pH; sterilization; steps of refrigeration; packaging</w:t>
      </w:r>
    </w:p>
    <w:p w14:paraId="00E2A121" w14:textId="77777777" w:rsidR="008062C9" w:rsidRPr="008062C9" w:rsidRDefault="008062C9" w:rsidP="008062C9">
      <w:pPr>
        <w:rPr>
          <w:lang w:val="en-US"/>
        </w:rPr>
      </w:pPr>
    </w:p>
    <w:p w14:paraId="5B14BBA9" w14:textId="7A9BE126" w:rsidR="008062C9" w:rsidRPr="009B3EF2" w:rsidRDefault="008062C9" w:rsidP="008062C9">
      <w:pPr>
        <w:pStyle w:val="ListParagraph"/>
        <w:numPr>
          <w:ilvl w:val="0"/>
          <w:numId w:val="1"/>
        </w:numPr>
        <w:rPr>
          <w:b/>
          <w:lang w:val="en-US"/>
        </w:rPr>
      </w:pPr>
      <w:r w:rsidRPr="009B3EF2">
        <w:rPr>
          <w:b/>
          <w:lang w:val="en-US"/>
        </w:rPr>
        <w:t>UNDERSTAND THE POTENTIAL HAZARD</w:t>
      </w:r>
      <w:r w:rsidR="00F95AFB" w:rsidRPr="009B3EF2">
        <w:rPr>
          <w:b/>
          <w:lang w:val="en-US"/>
        </w:rPr>
        <w:t>:</w:t>
      </w:r>
    </w:p>
    <w:p w14:paraId="491977A0" w14:textId="4D63C32D" w:rsidR="009B3EF2" w:rsidRDefault="009B3EF2" w:rsidP="009B3EF2">
      <w:pPr>
        <w:pStyle w:val="ListParagraph"/>
        <w:numPr>
          <w:ilvl w:val="1"/>
          <w:numId w:val="1"/>
        </w:numPr>
        <w:rPr>
          <w:lang w:val="en-US"/>
        </w:rPr>
      </w:pPr>
      <w:r>
        <w:rPr>
          <w:lang w:val="en-US"/>
        </w:rPr>
        <w:t xml:space="preserve">You can consult literature </w:t>
      </w:r>
    </w:p>
    <w:p w14:paraId="07437AE1" w14:textId="11E576BF" w:rsidR="009B3EF2" w:rsidRDefault="009B3EF2" w:rsidP="009B3EF2">
      <w:pPr>
        <w:pStyle w:val="ListParagraph"/>
        <w:numPr>
          <w:ilvl w:val="1"/>
          <w:numId w:val="1"/>
        </w:numPr>
        <w:rPr>
          <w:lang w:val="en-US"/>
        </w:rPr>
      </w:pPr>
      <w:r>
        <w:rPr>
          <w:lang w:val="en-US"/>
        </w:rPr>
        <w:t xml:space="preserve">You can consult the guide-lines </w:t>
      </w:r>
    </w:p>
    <w:p w14:paraId="2B09368F" w14:textId="43E91B45" w:rsidR="00983184" w:rsidRPr="00FC4BEE" w:rsidRDefault="00983184" w:rsidP="009B3EF2">
      <w:pPr>
        <w:pStyle w:val="ListParagraph"/>
        <w:numPr>
          <w:ilvl w:val="1"/>
          <w:numId w:val="1"/>
        </w:numPr>
        <w:rPr>
          <w:lang w:val="en-US"/>
        </w:rPr>
      </w:pPr>
      <w:r w:rsidRPr="00FC4BEE">
        <w:rPr>
          <w:lang w:val="en-US"/>
        </w:rPr>
        <w:t>You can consult regulations</w:t>
      </w:r>
    </w:p>
    <w:p w14:paraId="5E3FBDEE" w14:textId="276F7429" w:rsidR="009B3EF2" w:rsidRPr="00FC4BEE" w:rsidRDefault="009B3EF2" w:rsidP="009B3EF2">
      <w:pPr>
        <w:pStyle w:val="ListParagraph"/>
        <w:numPr>
          <w:ilvl w:val="1"/>
          <w:numId w:val="1"/>
        </w:numPr>
        <w:rPr>
          <w:lang w:val="en-US"/>
        </w:rPr>
      </w:pPr>
      <w:r w:rsidRPr="00FC4BEE">
        <w:rPr>
          <w:lang w:val="en-US"/>
        </w:rPr>
        <w:t>You can check the most frequent report of RASFF (</w:t>
      </w:r>
      <w:hyperlink r:id="rId5" w:history="1">
        <w:r w:rsidRPr="00FC4BEE">
          <w:rPr>
            <w:rStyle w:val="Hyperlink"/>
            <w:lang w:val="en-US"/>
          </w:rPr>
          <w:t>https://webgate.ec.europa.eu/rasff-window/screen/search</w:t>
        </w:r>
      </w:hyperlink>
      <w:r w:rsidRPr="00FC4BEE">
        <w:rPr>
          <w:lang w:val="en-US"/>
        </w:rPr>
        <w:t>)</w:t>
      </w:r>
    </w:p>
    <w:p w14:paraId="5647CD6E" w14:textId="77777777" w:rsidR="00B0539A" w:rsidRPr="00FC4BEE" w:rsidRDefault="00B0539A" w:rsidP="00B0539A">
      <w:pPr>
        <w:pStyle w:val="ListParagraph"/>
        <w:numPr>
          <w:ilvl w:val="1"/>
          <w:numId w:val="1"/>
        </w:numPr>
        <w:rPr>
          <w:lang w:val="en-US"/>
        </w:rPr>
      </w:pPr>
      <w:r w:rsidRPr="00FC4BEE">
        <w:rPr>
          <w:lang w:val="en-US"/>
        </w:rPr>
        <w:t>Use microbial response viewer (</w:t>
      </w:r>
      <w:hyperlink r:id="rId6" w:history="1">
        <w:r w:rsidRPr="00FC4BEE">
          <w:rPr>
            <w:rStyle w:val="Hyperlink"/>
            <w:lang w:val="en-US"/>
          </w:rPr>
          <w:t>http://mrviewer.info/</w:t>
        </w:r>
      </w:hyperlink>
      <w:r w:rsidRPr="00FC4BEE">
        <w:rPr>
          <w:lang w:val="en-US"/>
        </w:rPr>
        <w:t xml:space="preserve">) to define the growth/nongrowth boundary </w:t>
      </w:r>
    </w:p>
    <w:p w14:paraId="71C2CF32" w14:textId="77777777" w:rsidR="00983184" w:rsidRPr="00FC4BEE" w:rsidRDefault="009B3EF2" w:rsidP="00AA59A4">
      <w:pPr>
        <w:pStyle w:val="ListParagraph"/>
        <w:numPr>
          <w:ilvl w:val="1"/>
          <w:numId w:val="1"/>
        </w:numPr>
        <w:rPr>
          <w:lang w:val="en-US"/>
        </w:rPr>
      </w:pPr>
      <w:r w:rsidRPr="00FC4BEE">
        <w:rPr>
          <w:lang w:val="en-US"/>
        </w:rPr>
        <w:t xml:space="preserve">Are there strategies to control these hazards? </w:t>
      </w:r>
      <w:r w:rsidR="00E53FDF" w:rsidRPr="00FC4BEE">
        <w:rPr>
          <w:lang w:val="en-US"/>
        </w:rPr>
        <w:t>(</w:t>
      </w:r>
      <w:r w:rsidRPr="00FC4BEE">
        <w:rPr>
          <w:lang w:val="en-US"/>
        </w:rPr>
        <w:t>inside your production system</w:t>
      </w:r>
      <w:r w:rsidR="00E53FDF" w:rsidRPr="00FC4BEE">
        <w:rPr>
          <w:lang w:val="en-US"/>
        </w:rPr>
        <w:t xml:space="preserve"> or as preventive measure?)</w:t>
      </w:r>
    </w:p>
    <w:p w14:paraId="747379D8" w14:textId="2C7AE079" w:rsidR="00983184" w:rsidRPr="00FC4BEE" w:rsidRDefault="00983184" w:rsidP="00983184">
      <w:pPr>
        <w:rPr>
          <w:b/>
          <w:color w:val="000000" w:themeColor="text1"/>
          <w:lang w:val="en-US"/>
        </w:rPr>
      </w:pPr>
      <w:r w:rsidRPr="00FC4BEE">
        <w:rPr>
          <w:b/>
          <w:color w:val="000000" w:themeColor="text1"/>
          <w:lang w:val="en-US"/>
        </w:rPr>
        <w:t>Remember that you will learn more about control measures during your upcoming food hygiene and applied microbiology classes.</w:t>
      </w:r>
    </w:p>
    <w:p w14:paraId="03F18DD1" w14:textId="0D165300" w:rsidR="00B0539A" w:rsidRPr="00983184" w:rsidRDefault="00983184" w:rsidP="00983184">
      <w:pPr>
        <w:rPr>
          <w:b/>
          <w:color w:val="000000" w:themeColor="text1"/>
          <w:lang w:val="en-US"/>
        </w:rPr>
      </w:pPr>
      <w:r w:rsidRPr="00FC4BEE">
        <w:rPr>
          <w:b/>
          <w:color w:val="000000" w:themeColor="text1"/>
          <w:lang w:val="en-US"/>
        </w:rPr>
        <w:t>This is therefore a dynamic activity that you will need to revisit a</w:t>
      </w:r>
      <w:bookmarkStart w:id="0" w:name="_GoBack"/>
      <w:bookmarkEnd w:id="0"/>
      <w:r w:rsidRPr="00FC4BEE">
        <w:rPr>
          <w:b/>
          <w:color w:val="000000" w:themeColor="text1"/>
          <w:lang w:val="en-US"/>
        </w:rPr>
        <w:t>s you go along.</w:t>
      </w:r>
    </w:p>
    <w:sectPr w:rsidR="00B0539A" w:rsidRPr="009831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Std-Heavy">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3268"/>
    <w:multiLevelType w:val="hybridMultilevel"/>
    <w:tmpl w:val="A1FA796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49"/>
    <w:rsid w:val="000747E1"/>
    <w:rsid w:val="000A7E41"/>
    <w:rsid w:val="000B5CA2"/>
    <w:rsid w:val="00291911"/>
    <w:rsid w:val="003341AA"/>
    <w:rsid w:val="00390BF9"/>
    <w:rsid w:val="00467A4A"/>
    <w:rsid w:val="005E2CF5"/>
    <w:rsid w:val="007B63F1"/>
    <w:rsid w:val="007C2238"/>
    <w:rsid w:val="007F6654"/>
    <w:rsid w:val="007F6CB3"/>
    <w:rsid w:val="008062C9"/>
    <w:rsid w:val="00851449"/>
    <w:rsid w:val="00983184"/>
    <w:rsid w:val="009B3EF2"/>
    <w:rsid w:val="00A95CFC"/>
    <w:rsid w:val="00B0539A"/>
    <w:rsid w:val="00CF5CBA"/>
    <w:rsid w:val="00E53FDF"/>
    <w:rsid w:val="00EC6D97"/>
    <w:rsid w:val="00F95AFB"/>
    <w:rsid w:val="00FC4BEE"/>
    <w:rsid w:val="00FE27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02FC"/>
  <w15:chartTrackingRefBased/>
  <w15:docId w15:val="{52939F10-88E3-47A0-B74E-4B06FE8B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2C9"/>
    <w:pPr>
      <w:ind w:left="720"/>
      <w:contextualSpacing/>
    </w:pPr>
  </w:style>
  <w:style w:type="character" w:styleId="Hyperlink">
    <w:name w:val="Hyperlink"/>
    <w:basedOn w:val="DefaultParagraphFont"/>
    <w:uiPriority w:val="99"/>
    <w:unhideWhenUsed/>
    <w:rsid w:val="009B3EF2"/>
    <w:rPr>
      <w:color w:val="0563C1" w:themeColor="hyperlink"/>
      <w:u w:val="single"/>
    </w:rPr>
  </w:style>
  <w:style w:type="character" w:styleId="UnresolvedMention">
    <w:name w:val="Unresolved Mention"/>
    <w:basedOn w:val="DefaultParagraphFont"/>
    <w:uiPriority w:val="99"/>
    <w:semiHidden/>
    <w:unhideWhenUsed/>
    <w:rsid w:val="009B3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0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rviewer.info/" TargetMode="External"/><Relationship Id="rId5" Type="http://schemas.openxmlformats.org/officeDocument/2006/relationships/hyperlink" Target="https://webgate.ec.europa.eu/rasff-window/screen/search"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Università degli Studi di Padova</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Fasolato</dc:creator>
  <cp:keywords/>
  <dc:description/>
  <cp:lastModifiedBy>Fasolato</cp:lastModifiedBy>
  <cp:revision>3</cp:revision>
  <dcterms:created xsi:type="dcterms:W3CDTF">2025-11-13T08:02:00Z</dcterms:created>
  <dcterms:modified xsi:type="dcterms:W3CDTF">2025-11-13T08:16:00Z</dcterms:modified>
</cp:coreProperties>
</file>