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5D9FA" w14:textId="77777777" w:rsidR="00B32E11" w:rsidRPr="009E4EAA" w:rsidRDefault="00B32E11" w:rsidP="00A80211">
      <w:pPr>
        <w:spacing w:before="0" w:after="0" w:lineRule="auto" w:line="120"/>
        <w:ind w:left="270"/>
        <w:rPr>
          <w:b/>
          <w:szCs w:val="24"/>
          <w:lang w:val="it-IT"/>
        </w:rPr>
        <w:widowControl/>
      </w:pPr>
    </w:p>
    <w:p w14:paraId="5AA0169F" w14:textId="77777777" w:rsidR="009E4EAA" w:rsidRPr="009E4EAA" w:rsidRDefault="009E4EAA" w:rsidP="00A80211">
      <w:pPr>
        <w:pStyle w:val="Tab2"/>
        <w:numPr>
          <w:ilvl w:val="0"/>
          <w:numId w:val="2"/>
        </w:numPr>
        <w:spacing w:before="160" w:after="60" w:lineRule="auto" w:line="260"/>
        <w:ind w:right="0"/>
        <w:jc w:val="left"/>
        <w:rPr>
          <w:b/>
          <w:bCs/>
          <w:sz w:val="24"/>
          <w:szCs w:val="24"/>
          <w:lang w:val="it-IT"/>
        </w:rPr>
        <w:widowControl/>
        <w:keepNext/>
      </w:pPr>
      <w:r w:rsidRPr="009E4EAA">
        <w:rPr>
          <w:b/>
          <w:bCs/>
          <w:sz w:val="24"/>
          <w:szCs w:val="24"/>
          <w:lang w:val="it-IT"/>
        </w:rPr>
        <w:t>In che modo la catena del valore può aiutare un'impresa a identificare la sua posizione strategica?</w:t>
      </w:r>
    </w:p>
    <w:p w14:paraId="0AC79A0E" w14:textId="77777777" w:rsidR="009E4EAA" w:rsidRPr="009E4EAA" w:rsidRDefault="009E4EAA" w:rsidP="00A80211">
      <w:pPr>
        <w:pStyle w:val="Tab2"/>
        <w:spacing w:before="0" w:after="0" w:lineRule="auto" w:line="120"/>
        <w:ind w:left="-90" w:right="0"/>
        <w:jc w:val="left"/>
        <w:rPr>
          <w:sz w:val="24"/>
          <w:szCs w:val="24"/>
          <w:lang w:val="it-IT"/>
        </w:rPr>
        <w:widowControl/>
      </w:pPr>
    </w:p>
    <w:p w14:paraId="60C80E21" w14:textId="45D340B2" w:rsidR="00B32E11" w:rsidRPr="009E4EAA" w:rsidRDefault="00B32E11" w:rsidP="00A80211">
      <w:pPr>
        <w:pStyle w:val="Tab2"/>
        <w:spacing w:before="0" w:after="80" w:lineRule="auto" w:line="260"/>
        <w:ind w:left="-90" w:right="0"/>
        <w:jc w:val="left"/>
        <w:rPr>
          <w:sz w:val="24"/>
          <w:szCs w:val="24"/>
          <w:lang w:val="it-IT"/>
        </w:rPr>
        <w:widowControl/>
      </w:pPr>
      <w:r w:rsidRPr="009E4EAA">
        <w:rPr>
          <w:sz w:val="24"/>
          <w:szCs w:val="24"/>
          <w:lang w:val="it-IT"/>
        </w:rPr>
        <w:t xml:space="preserve">La catena del valore è anche un dispositivo utile per pensare a come viene creato valore in un'organizzazione.  La catena del valore descrive l'azienda come un insieme di attività che creano valore, come le operazioni di produzione, il marketing e la distribuzione e la logistica.  Ogni attività nella catena del valore può potenzialmente aumentare il beneficio (B) che i consumatori ottengono dal prodotto dell'impresa e ciascuna può aggiungere al costo (C) che l'impresa sostiene nella produzione e nella vendita del prodotto.  Un'azienda crea più valore rispetto ai concorrenti solo eseguendo alcune o tutte queste attività meglio di loro.  Spesso possiamo classificare le posizioni strategiche in due grandi categorie, un vantaggio di costo o un vantaggio di </w:t>
      </w:r>
      <w:r w:rsidR="009F6D58" w:rsidRPr="009E4EAA">
        <w:rPr>
          <w:sz w:val="24"/>
          <w:szCs w:val="24"/>
          <w:lang w:val="it-IT"/>
        </w:rPr>
        <w:t>beneficio</w:t>
      </w:r>
      <w:r w:rsidRPr="009E4EAA">
        <w:rPr>
          <w:sz w:val="24"/>
          <w:szCs w:val="24"/>
          <w:lang w:val="it-IT"/>
        </w:rPr>
        <w:t>.  Se un'impresa supera le altre imprese in attività che generano B (differenziazione) superiore o in attività che generano un C (costo) inferiore, la posizione strategica dell'impresa dovrebbe basarsi su queste attività.</w:t>
      </w:r>
    </w:p>
    <w:p w14:paraId="035836D8" w14:textId="77777777" w:rsidR="00B32E11" w:rsidRPr="009E4EAA" w:rsidRDefault="00B32E11" w:rsidP="00A80211">
      <w:pPr>
        <w:pStyle w:val="Tab2"/>
        <w:spacing w:before="0" w:after="0" w:lineRule="auto" w:line="120"/>
        <w:ind w:right="0"/>
        <w:jc w:val="left"/>
        <w:rPr>
          <w:sz w:val="24"/>
          <w:szCs w:val="24"/>
          <w:lang w:val="it-IT"/>
        </w:rPr>
        <w:widowControl/>
      </w:pPr>
    </w:p>
    <w:p w14:paraId="76C23E49" w14:textId="1B119B09" w:rsidR="009E4EAA" w:rsidRPr="0056088F" w:rsidRDefault="009F6D58" w:rsidP="00A80211">
      <w:pPr>
        <w:rPr>
          <w:b/>
          <w:bCs/>
          <w:szCs w:val="24"/>
          <w:lang w:val="it-IT"/>
        </w:rPr>
        <w:spacing w:lineRule="auto" w:line="260" w:before="160" w:after="60"/>
        <w:widowControl/>
        <w:keepNext/>
      </w:pPr>
      <w:r>
        <w:rPr>
          <w:b/>
          <w:bCs/>
          <w:szCs w:val="24"/>
          <w:lang w:val="it-IT"/>
        </w:rPr>
        <w:t>6. Considerate un mercato in cui le curve di indifferenza dei consumatori siano piuttosto ripide. Alcune imprese offrono un prodotto «base» con prestazioni soddisfacenti; altre un prodotto migliorato con prestazioni superiori. Se vi è parità del surplus del consumatore, i prezzi dei due prodotti saranno molto diversi o simili? Perché? Come cambierebbe la risposta se le curve di indifferenza fossero piuttosto piatte?</w:t>
      </w:r>
    </w:p>
    <w:p w14:paraId="4B32D282" w14:textId="14DC7EE4" w:rsidR="00B32E11" w:rsidRPr="009E4EAA" w:rsidRDefault="00B32E11" w:rsidP="00A80211">
      <w:pPr>
        <w:pStyle w:val="Tab1"/>
        <w:widowControl w:val="0"/>
        <w:tabs>
          <w:tab w:val="clear" w:pos="360"/>
        </w:tabs>
        <w:spacing w:before="0" w:lineRule="auto" w:after="0" w:line="120"/>
        <w:ind w:right="0"/>
        <w:rPr>
          <w:snapToGrid w:val="0"/>
          <w:sz w:val="24"/>
          <w:szCs w:val="24"/>
          <w:lang w:val="it-IT"/>
        </w:rPr>
      </w:pPr>
    </w:p>
    <w:p w14:paraId="77C294CD" w14:textId="183DAB83" w:rsidR="00B32E11" w:rsidRPr="009E4EAA" w:rsidRDefault="00B32E11" w:rsidP="00A80211">
      <w:pPr>
        <w:pStyle w:val="Tab2"/>
        <w:spacing w:before="0" w:after="80" w:lineRule="auto" w:line="260"/>
        <w:ind w:left="0" w:right="0"/>
        <w:jc w:val="left"/>
        <w:rPr>
          <w:sz w:val="24"/>
          <w:szCs w:val="24"/>
          <w:lang w:val="it-IT"/>
        </w:rPr>
        <w:widowControl/>
      </w:pPr>
      <w:r w:rsidRPr="009E4EAA">
        <w:rPr>
          <w:sz w:val="24"/>
          <w:szCs w:val="24"/>
          <w:lang w:val="it-IT"/>
        </w:rPr>
        <w:t xml:space="preserve">Le curve di indifferenza illustrano le combinazioni </w:t>
      </w:r>
      <w:r w:rsidRPr="009E4EAA">
        <w:rPr>
          <w:color w:val="333333"/>
          <w:sz w:val="24"/>
          <w:szCs w:val="24"/>
          <w:lang w:val="it-IT"/>
        </w:rPr>
        <w:t xml:space="preserve">prezzo-qualità </w:t>
      </w:r>
      <w:r w:rsidRPr="009E4EAA">
        <w:rPr>
          <w:sz w:val="24"/>
          <w:szCs w:val="24"/>
          <w:lang w:val="it-IT"/>
        </w:rPr>
        <w:t xml:space="preserve">che producono lo stesso surplus dei consumatori.  Il fatto che la curva di indifferenza sia ripida significa che i consumatori sono disposti a pagare molto di più per un bene di qualità superiore.  Pertanto, è probabile che i prezzi del prodotto di base e del </w:t>
      </w:r>
      <w:r w:rsidR="009F6D58" w:rsidRPr="009E4EAA">
        <w:rPr>
          <w:sz w:val="24"/>
          <w:szCs w:val="24"/>
          <w:lang w:val="it-IT"/>
        </w:rPr>
        <w:t xml:space="preserve">nuovo </w:t>
      </w:r>
      <w:r w:rsidRPr="009E4EAA">
        <w:rPr>
          <w:sz w:val="24"/>
          <w:szCs w:val="24"/>
          <w:lang w:val="it-IT"/>
        </w:rPr>
        <w:t>prodotto migliorato siano significativamente diversi.  D'altra parte, i prezzi dei due beni sarebbero più o meno gli stessi se le curve di indifferenza dei consumatori fossero relativamente piatte.  Le curve piatte di indifferenza significano che i consumatori non sono disposti a pagare molto di più per un beneficio più elevato.</w:t>
      </w:r>
    </w:p>
    <w:p w14:paraId="0646A770" w14:textId="3929345F" w:rsidR="00B32E11" w:rsidRPr="009E4EAA" w:rsidRDefault="009F6D58" w:rsidP="00A80211">
      <w:pPr>
        <w:spacing w:before="160" w:after="60" w:lineRule="auto" w:line="260"/>
        <w:ind w:left="360" w:hanging="612"/>
        <w:rPr>
          <w:b/>
          <w:szCs w:val="24"/>
          <w:lang w:val="it-IT"/>
        </w:rPr>
        <w:widowControl/>
        <w:keepNext/>
      </w:pPr>
      <w:r w:rsidRPr="009E4EAA">
        <w:rPr>
          <w:b/>
          <w:szCs w:val="24"/>
          <w:lang w:val="it-IT"/>
        </w:rPr>
        <w:t xml:space="preserve">7. </w:t>
      </w:r>
      <w:r w:rsidR="009E4EAA" w:rsidRPr="009E4EAA">
        <w:rPr>
          <w:b/>
          <w:szCs w:val="24"/>
          <w:lang w:val="it-IT"/>
        </w:rPr>
        <w:t>Nel modello di creazione del valore esposto in questo capitolo, si ipotizza implicitamente che tutti i consumatori ottengano uno stesso valore (cioè lo stesso B) da un dato prodotto. Le principali conclusioni a cui si giunge in questo capitolo cambierebbero qualora i gusti dei consumatori fossero diversi e alcuni di essi ottenessero maggior valore</w:t>
      </w:r>
      <w:r w:rsidR="009E4EAA">
        <w:rPr>
          <w:b/>
          <w:szCs w:val="24"/>
          <w:lang w:val="it-IT"/>
        </w:rPr>
        <w:t xml:space="preserve"> </w:t>
      </w:r>
      <w:r w:rsidR="009E4EAA" w:rsidRPr="009E4EAA">
        <w:rPr>
          <w:b/>
          <w:szCs w:val="24"/>
          <w:lang w:val="it-IT"/>
        </w:rPr>
        <w:t>rispetto ad altri?</w:t>
      </w:r>
    </w:p>
    <w:p w14:paraId="4C2008B3" w14:textId="77777777" w:rsidR="009E4EAA" w:rsidRDefault="009E4EAA" w:rsidP="00A80211">
      <w:pPr>
        <w:pStyle w:val="Tab2"/>
        <w:spacing w:before="0" w:after="0" w:lineRule="auto" w:line="120"/>
        <w:ind w:left="0" w:right="0"/>
        <w:jc w:val="left"/>
        <w:rPr>
          <w:sz w:val="24"/>
          <w:szCs w:val="24"/>
          <w:lang w:val="it-IT"/>
        </w:rPr>
        <w:widowControl/>
      </w:pPr>
    </w:p>
    <w:p w14:paraId="5F921F98" w14:textId="4D8E75B5" w:rsidR="00B32E11" w:rsidRPr="009E4EAA" w:rsidRDefault="00B32E11" w:rsidP="00A80211">
      <w:pPr>
        <w:pStyle w:val="Tab2"/>
        <w:spacing w:before="0" w:after="80" w:lineRule="auto" w:line="260"/>
        <w:ind w:left="0" w:right="0"/>
        <w:jc w:val="left"/>
        <w:rPr>
          <w:sz w:val="24"/>
          <w:szCs w:val="24"/>
          <w:lang w:val="it-IT"/>
        </w:rPr>
        <w:widowControl/>
      </w:pPr>
      <w:r w:rsidRPr="009E4EAA">
        <w:rPr>
          <w:sz w:val="24"/>
          <w:szCs w:val="24"/>
          <w:lang w:val="it-IT"/>
        </w:rPr>
        <w:t>Il risultato cambia quando i gusti dei consumatori differiscono. Se consumatori diversi attribuiscono un beneficio B diverso allo stesso bene, emergono segmenti che possono essere serviti profittevolmente da imprese differenti. Ciascun consumatore acquista quando il proprio surplus B − P è non negativo; in caso di surplus nullo è indifferente tra acquistare e non acquistare.</w:t>
      </w:r>
      <w:r w:rsidR="009E4EAA">
        <w:rPr>
          <w:sz w:val="24"/>
          <w:szCs w:val="24"/>
          <w:lang w:val="it-IT"/>
        </w:rPr>
      </w:r>
      <w:r w:rsidRPr="009E4EAA">
        <w:rPr>
          <w:sz w:val="24"/>
          <w:szCs w:val="24"/>
          <w:lang w:val="it-IT"/>
        </w:rPr>
      </w:r>
      <w:r w:rsidR="009F6D58" w:rsidRPr="009E4EAA">
        <w:rPr>
          <w:sz w:val="24"/>
          <w:szCs w:val="24"/>
          <w:lang w:val="it-IT"/>
        </w:rPr>
      </w:r>
      <w:r w:rsidRPr="009E4EAA">
        <w:rPr>
          <w:sz w:val="24"/>
          <w:szCs w:val="24"/>
          <w:lang w:val="it-IT"/>
        </w:rPr>
      </w:r>
      <w:r w:rsidR="009F6D58" w:rsidRPr="009E4EAA">
        <w:rPr>
          <w:sz w:val="24"/>
          <w:szCs w:val="24"/>
          <w:lang w:val="it-IT"/>
        </w:rPr>
      </w:r>
      <w:r w:rsidRPr="009E4EAA">
        <w:rPr>
          <w:sz w:val="24"/>
          <w:szCs w:val="24"/>
          <w:lang w:val="it-IT"/>
        </w:rPr>
      </w:r>
      <w:r w:rsidR="009F6D58" w:rsidRPr="009E4EAA">
        <w:rPr>
          <w:sz w:val="24"/>
          <w:szCs w:val="24"/>
          <w:lang w:val="it-IT"/>
        </w:rPr>
      </w:r>
    </w:p>
    <w:p w14:paraId="75D2FEAC" w14:textId="715F20C5" w:rsidR="00E27A14" w:rsidRPr="009E4EAA" w:rsidRDefault="00E27A14" w:rsidP="00A80211">
      <w:pPr>
        <w:rPr>
          <w:szCs w:val="24"/>
          <w:lang w:val="it-IT"/>
        </w:rPr>
        <w:spacing w:lineRule="auto" w:before="0" w:after="0" w:line="120"/>
        <w:widowControl/>
      </w:pPr>
    </w:p>
    <w:p w14:paraId="1F47901E" w14:textId="5C161C93" w:rsidR="00B32E11" w:rsidRPr="009E4EAA" w:rsidRDefault="009F6D58" w:rsidP="00A80211">
      <w:pPr>
        <w:spacing w:before="160" w:after="60" w:lineRule="auto" w:line="260"/>
        <w:rPr>
          <w:b/>
          <w:szCs w:val="24"/>
          <w:lang w:val="it-IT"/>
        </w:rPr>
        <w:widowControl/>
        <w:keepNext/>
      </w:pPr>
      <w:r w:rsidRPr="009E4EAA">
        <w:rPr>
          <w:b/>
          <w:szCs w:val="24"/>
          <w:lang w:val="it-IT"/>
        </w:rPr>
        <w:t xml:space="preserve">8. </w:t>
      </w:r>
      <w:r w:rsidR="009E4EAA" w:rsidRPr="009E4EAA">
        <w:rPr>
          <w:b/>
          <w:szCs w:val="24"/>
          <w:lang w:val="it-IT"/>
        </w:rPr>
        <w:t>Individua uno o più beni di esperienza e uno o più beni di ricerca. In qual modo la commercializzazione dei beni di esperienza differisce da quella dei beni di ricerca? Queste differenze sono di aiuto per i consumatori?</w:t>
      </w:r>
    </w:p>
    <w:p w14:paraId="1770915D" w14:textId="77777777" w:rsidR="00B32E11" w:rsidRPr="009E4EAA" w:rsidRDefault="00B32E11" w:rsidP="00A80211">
      <w:pPr>
        <w:spacing w:before="0" w:after="0" w:lineRule="auto" w:line="120"/>
        <w:ind w:left="360" w:hanging="450"/>
        <w:rPr>
          <w:b/>
          <w:szCs w:val="24"/>
          <w:lang w:val="it-IT"/>
        </w:rPr>
        <w:widowControl/>
      </w:pPr>
    </w:p>
    <w:p w14:paraId="3CA069D9" w14:textId="77777777" w:rsidR="009E4EAA" w:rsidRPr="009E4EAA" w:rsidRDefault="009E4EAA" w:rsidP="00A80211">
      <w:pPr>
        <w:pStyle w:val="Tab2"/>
        <w:spacing w:before="0" w:after="80" w:lineRule="auto" w:line="260"/>
        <w:rPr>
          <w:sz w:val="24"/>
          <w:szCs w:val="24"/>
          <w:lang w:val="it-IT"/>
        </w:rPr>
        <w:widowControl/>
      </w:pPr>
      <w:r w:rsidRPr="009E4EAA">
        <w:rPr>
          <w:sz w:val="24"/>
          <w:szCs w:val="24"/>
          <w:lang w:val="it-IT"/>
        </w:rPr>
        <w:t>I beni di esperienza sono prodotti o servizi la cui qualità può essere valutata solo dopo il consumo, come bevande, automobili, ristoranti e vacanze. I beni di ricerca, invece, sono quelli le cui caratteristiche possono essere valutate prima dell'acquisto, come elettrodomestici, abbigliamento e libri.</w:t>
      </w:r>
    </w:p>
    <w:p w14:paraId="71097116" w14:textId="77777777" w:rsidR="009E4EAA" w:rsidRPr="009E4EAA" w:rsidRDefault="009E4EAA" w:rsidP="00A80211">
      <w:pPr>
        <w:pStyle w:val="Tab2"/>
        <w:spacing w:before="0" w:after="0" w:lineRule="auto" w:line="120"/>
        <w:rPr>
          <w:sz w:val="24"/>
          <w:szCs w:val="24"/>
          <w:lang w:val="it-IT"/>
        </w:rPr>
        <w:widowControl/>
      </w:pPr>
    </w:p>
    <w:p w14:paraId="12444F3B" w14:textId="77777777" w:rsidR="009E4EAA" w:rsidRPr="009E4EAA" w:rsidRDefault="009E4EAA" w:rsidP="00A80211">
      <w:pPr>
        <w:pStyle w:val="Tab2"/>
        <w:spacing w:before="0" w:after="80" w:lineRule="auto" w:line="260"/>
        <w:rPr>
          <w:sz w:val="24"/>
          <w:szCs w:val="24"/>
          <w:lang w:val="it-IT"/>
        </w:rPr>
        <w:widowControl/>
      </w:pPr>
      <w:r w:rsidRPr="009E4EAA">
        <w:rPr>
          <w:sz w:val="24"/>
          <w:szCs w:val="24"/>
          <w:lang w:val="it-IT"/>
        </w:rPr>
        <w:t>La commercializzazione dei beni di esperienza si concentra sul creare anticipazione e desiderio per l'esperienza stessa, offrendo spesso campioni gratuiti o periodi di prova. Le testimonianze dei consumatori e le recensioni sono cruciali, e il marketing tende a concentrarsi sul branding e sulle emozioni associate all'esperienza. Per i beni di ricerca, l'enfasi è posta sulla fornitura di informazioni dettagliate, specifiche tecniche e confronti oggettivi con prodotti simili.</w:t>
      </w:r>
    </w:p>
    <w:p w14:paraId="61A05609" w14:textId="77777777" w:rsidR="009E4EAA" w:rsidRPr="009E4EAA" w:rsidRDefault="009E4EAA" w:rsidP="00A80211">
      <w:pPr>
        <w:pStyle w:val="Tab2"/>
        <w:spacing w:before="0" w:after="0" w:lineRule="auto" w:line="120"/>
        <w:rPr>
          <w:sz w:val="24"/>
          <w:szCs w:val="24"/>
          <w:lang w:val="it-IT"/>
        </w:rPr>
        <w:widowControl/>
      </w:pPr>
    </w:p>
    <w:p w14:paraId="1A0E8462" w14:textId="00C7A6FD" w:rsidR="00B32E11" w:rsidRPr="009E4EAA" w:rsidRDefault="009E4EAA" w:rsidP="00A80211">
      <w:pPr>
        <w:pStyle w:val="Tab2"/>
        <w:spacing w:before="0" w:after="80" w:lineRule="auto" w:line="260"/>
        <w:ind w:right="0"/>
        <w:jc w:val="left"/>
        <w:rPr>
          <w:sz w:val="24"/>
          <w:szCs w:val="24"/>
          <w:lang w:val="it-IT"/>
        </w:rPr>
        <w:widowControl/>
      </w:pPr>
      <w:r>
        <w:rPr>
          <w:sz w:val="24"/>
          <w:szCs w:val="24"/>
          <w:lang w:val="it-IT"/>
        </w:rPr>
        <w:t>Queste differenze possono aiutare i consumatori: per i beni di esperienza, prove, garanzie e recensioni riducono l'incertezza; per i beni di ricerca, specifiche e confronti facilitano la valutazione ex ante. Il marketing non garantisce però informazione corretta: messaggi selettivi, ingannevoli o falsi possono aumentare anziché ridurre l'asimmetria informativa.</w:t>
      </w:r>
    </w:p>
    <w:p w14:paraId="24456FC0" w14:textId="77777777" w:rsidR="00663967" w:rsidRPr="00663967" w:rsidRDefault="009F6D58" w:rsidP="00A80211">
      <w:pPr>
        <w:pStyle w:val="Tab2"/>
        <w:spacing w:before="160" w:after="60" w:lineRule="auto" w:line="260"/>
        <w:ind w:hanging="630"/>
        <w:rPr>
          <w:b/>
          <w:sz w:val="24"/>
          <w:szCs w:val="24"/>
          <w:lang w:val="it-IT"/>
        </w:rPr>
        <w:widowControl/>
        <w:keepNext/>
      </w:pPr>
      <w:r>
        <w:rPr>
          <w:b/>
          <w:sz w:val="24"/>
          <w:szCs w:val="24"/>
          <w:lang w:val="it-IT"/>
        </w:rPr>
        <w:t>9. Individuate imprese di successo che offrono prodotti buoni, ma non eccellenti, a un prezzo ragionevole, ma non particolarmente basso. Queste imprese smentiscono l'idea di Porter di rimanere «bloccati nel mezzo»?</w:t>
      </w:r>
    </w:p>
    <w:p w14:paraId="6CC4DE18" w14:textId="16DCF165" w:rsidR="00B32E11" w:rsidRPr="009E4EAA" w:rsidRDefault="00663967" w:rsidP="00A80211">
      <w:pPr>
        <w:pStyle w:val="Tab2"/>
        <w:spacing w:before="0" w:after="0" w:lineRule="auto" w:line="120"/>
        <w:ind w:right="0" w:hanging="630"/>
        <w:jc w:val="left"/>
        <w:rPr>
          <w:b/>
          <w:sz w:val="24"/>
          <w:szCs w:val="24"/>
          <w:lang w:val="it-IT"/>
        </w:rPr>
        <w:widowControl/>
      </w:pPr>
      <w:r>
        <w:rPr>
          <w:b/>
          <w:sz w:val="24"/>
          <w:szCs w:val="24"/>
          <w:lang w:val="it-IT"/>
        </w:rPr>
      </w:r>
    </w:p>
    <w:p w14:paraId="67FDEBCE" w14:textId="77777777" w:rsidR="009F6D58" w:rsidRPr="009E4EAA" w:rsidRDefault="00B32E11" w:rsidP="00A80211">
      <w:pPr>
        <w:pStyle w:val="Tab2"/>
        <w:spacing w:before="0" w:after="80" w:lineRule="auto" w:line="260"/>
        <w:ind w:right="0" w:hanging="630"/>
        <w:jc w:val="left"/>
        <w:rPr>
          <w:sz w:val="24"/>
          <w:szCs w:val="24"/>
          <w:lang w:val="it-IT"/>
        </w:rPr>
        <w:widowControl/>
      </w:pPr>
      <w:r w:rsidRPr="009E4EAA">
        <w:rPr>
          <w:b/>
          <w:sz w:val="24"/>
          <w:szCs w:val="24"/>
          <w:lang w:val="it-IT"/>
        </w:rPr>
        <w:t>In segmenti specifici, imprese come Toyota, Uniqlo o IKEA possono offrire una combinazione coerente di buona qualità, prezzo ragionevole e affidabilità senza posizionarsi come operatori premium. Non smentiscono necessariamente Porter: il problema di essere «bloccati nel mezzo» nasce dall'incoerenza tra le attività, non dalla semplice posizione intermedia di prezzo o qualità. Se il sistema di attività produce un B − C superiore a quello dei concorrenti, la posizione può essere sostenibile.</w:t>
      </w:r>
      <w:r w:rsidRPr="009E4EAA">
        <w:rPr>
          <w:sz w:val="24"/>
          <w:szCs w:val="24"/>
          <w:lang w:val="it-IT"/>
        </w:rPr>
      </w:r>
    </w:p>
    <w:p w14:paraId="6DA1A690" w14:textId="77777777" w:rsidR="009F6D58" w:rsidRPr="009E4EAA" w:rsidRDefault="009F6D58" w:rsidP="00A80211">
      <w:pPr>
        <w:pStyle w:val="Tab2"/>
        <w:spacing w:before="0" w:after="0" w:lineRule="auto" w:line="120"/>
        <w:ind w:right="0" w:hanging="630"/>
        <w:jc w:val="left"/>
        <w:rPr>
          <w:sz w:val="24"/>
          <w:szCs w:val="24"/>
          <w:lang w:val="it-IT"/>
        </w:rPr>
        <w:widowControl/>
      </w:pPr>
    </w:p>
    <w:p w14:paraId="7C732F0F" w14:textId="16075553" w:rsidR="009F6D58" w:rsidRPr="00663967" w:rsidRDefault="009F6D58" w:rsidP="00A80211">
      <w:pPr>
        <w:pStyle w:val="Tab2"/>
        <w:spacing w:before="160" w:after="60" w:lineRule="auto" w:line="260"/>
        <w:ind w:right="0" w:hanging="630"/>
        <w:jc w:val="left"/>
        <w:rPr>
          <w:b/>
          <w:bCs/>
          <w:sz w:val="24"/>
          <w:szCs w:val="24"/>
          <w:lang w:val="it-IT"/>
        </w:rPr>
        <w:widowControl/>
        <w:keepNext/>
      </w:pPr>
      <w:r w:rsidRPr="00663967">
        <w:rPr>
          <w:b/>
          <w:bCs/>
          <w:sz w:val="24"/>
          <w:szCs w:val="24"/>
          <w:lang w:val="it-IT"/>
        </w:rPr>
        <w:t>10</w:t>
      </w:r>
      <w:r w:rsidR="00663967">
        <w:rPr>
          <w:b/>
          <w:bCs/>
          <w:sz w:val="24"/>
          <w:szCs w:val="24"/>
          <w:lang w:val="it-IT"/>
        </w:rPr>
        <w:t xml:space="preserve">. </w:t>
      </w:r>
      <w:r w:rsidR="00663967" w:rsidRPr="00663967">
        <w:rPr>
          <w:b/>
          <w:bCs/>
          <w:sz w:val="24"/>
          <w:szCs w:val="24"/>
          <w:lang w:val="it-IT"/>
        </w:rPr>
        <w:t>Riprendi dal capitolo 2 l'affermazione di Adam Smith: «La divisione del lavoro è limitata dalle dimensioni del mercato». In qual modo una crescita del mercato influenza la possibilità di una strategia di focalizzazione?</w:t>
      </w:r>
    </w:p>
    <w:p w14:paraId="4FD73BAF" w14:textId="77777777" w:rsidR="00B32E11" w:rsidRPr="009E4EAA" w:rsidRDefault="00B32E11" w:rsidP="00A80211">
      <w:pPr>
        <w:spacing w:before="0" w:after="0" w:lineRule="auto" w:line="120"/>
        <w:ind w:left="360" w:hanging="630"/>
        <w:rPr>
          <w:b/>
          <w:szCs w:val="24"/>
          <w:lang w:val="it-IT"/>
        </w:rPr>
        <w:widowControl/>
      </w:pPr>
    </w:p>
    <w:p w14:paraId="36EF8BD5" w14:textId="4F9D92AC" w:rsidR="00B32E11" w:rsidRPr="009E4EAA" w:rsidRDefault="00B32E11" w:rsidP="00A80211">
      <w:pPr>
        <w:pStyle w:val="Tab2"/>
        <w:spacing w:before="0" w:after="80" w:lineRule="auto" w:line="260"/>
        <w:ind w:right="0"/>
        <w:jc w:val="left"/>
        <w:rPr>
          <w:sz w:val="24"/>
          <w:szCs w:val="24"/>
          <w:lang w:val="it-IT"/>
        </w:rPr>
        <w:widowControl/>
      </w:pPr>
      <w:r>
        <w:rPr>
          <w:sz w:val="24"/>
          <w:szCs w:val="24"/>
          <w:lang w:val="it-IT"/>
        </w:rPr>
        <w:t>Nell'ambito di una strategia focalizzata, un'impresa serve un insieme ristretto di prodotti, clienti o entrambi. La crescita del mercato può rendere economicamente sostenibile una nicchia prima troppo piccola e può consentire all'impresa focalizzata di raggiungere la scala minima efficiente. Quando la nicchia diventa abbastanza grande, tuttavia, può attirare nuovi entranti e aumentare la rivalità.</w:t>
      </w:r>
    </w:p>
    <w:p w14:paraId="5564EFCC" w14:textId="77777777" w:rsidR="009F6D58" w:rsidRPr="009E4EAA" w:rsidRDefault="009F6D58" w:rsidP="00A80211">
      <w:pPr>
        <w:pStyle w:val="Tab2"/>
        <w:spacing w:before="0" w:after="0" w:lineRule="auto" w:line="120"/>
        <w:ind w:right="0"/>
        <w:jc w:val="left"/>
        <w:rPr>
          <w:sz w:val="24"/>
          <w:szCs w:val="24"/>
          <w:lang w:val="it-IT"/>
        </w:rPr>
        <w:widowControl/>
      </w:pPr>
    </w:p>
    <w:p w14:paraId="5021F087" w14:textId="72E87869" w:rsidR="00663967" w:rsidRPr="00663967" w:rsidRDefault="00B32E11" w:rsidP="00A80211">
      <w:pPr>
        <w:pStyle w:val="Tab2"/>
        <w:spacing w:before="160" w:after="60" w:lineRule="auto" w:line="260"/>
        <w:ind w:hanging="630"/>
        <w:rPr>
          <w:b/>
          <w:sz w:val="24"/>
          <w:szCs w:val="24"/>
          <w:lang w:val="it-IT"/>
        </w:rPr>
        <w:widowControl/>
        <w:keepNext/>
      </w:pPr>
      <w:r w:rsidRPr="009E4EAA">
        <w:rPr>
          <w:b/>
          <w:sz w:val="24"/>
          <w:szCs w:val="24"/>
          <w:lang w:val="it-IT"/>
        </w:rPr>
        <w:t xml:space="preserve">11. </w:t>
      </w:r>
      <w:r w:rsidR="00663967" w:rsidRPr="00663967">
        <w:rPr>
          <w:b/>
          <w:sz w:val="24"/>
          <w:szCs w:val="24"/>
          <w:lang w:val="it-IT"/>
        </w:rPr>
        <w:t xml:space="preserve">«Le strategie di nicchia, in genere, sono più redditizie di quelle legate al </w:t>
      </w:r>
      <w:r w:rsidR="00663967">
        <w:rPr>
          <w:b/>
          <w:sz w:val="24"/>
          <w:szCs w:val="24"/>
          <w:lang w:val="it-IT"/>
        </w:rPr>
        <w:t>“</w:t>
      </w:r>
      <w:r w:rsidR="00663967" w:rsidRPr="00663967">
        <w:rPr>
          <w:b/>
          <w:sz w:val="24"/>
          <w:szCs w:val="24"/>
          <w:lang w:val="it-IT"/>
        </w:rPr>
        <w:t>mercato di massa</w:t>
      </w:r>
      <w:r w:rsidR="00663967">
        <w:rPr>
          <w:b/>
          <w:sz w:val="24"/>
          <w:szCs w:val="24"/>
          <w:lang w:val="it-IT"/>
        </w:rPr>
        <w:t xml:space="preserve">” </w:t>
      </w:r>
      <w:r w:rsidR="00663967" w:rsidRPr="00663967">
        <w:rPr>
          <w:b/>
          <w:sz w:val="24"/>
          <w:szCs w:val="24"/>
          <w:lang w:val="it-IT"/>
        </w:rPr>
        <w:t>perché di solito implicano una minore concorrenza sui prezzi». Commentate</w:t>
      </w:r>
    </w:p>
    <w:p w14:paraId="75C3E994" w14:textId="41153DEA" w:rsidR="00B32E11" w:rsidRPr="009E4EAA" w:rsidRDefault="00663967" w:rsidP="00A80211">
      <w:pPr>
        <w:pStyle w:val="Tab2"/>
        <w:spacing w:before="0" w:after="80" w:lineRule="auto" w:line="260"/>
        <w:ind w:right="0" w:hanging="630"/>
        <w:jc w:val="left"/>
        <w:rPr>
          <w:b/>
          <w:sz w:val="24"/>
          <w:szCs w:val="24"/>
          <w:lang w:val="it-IT"/>
        </w:rPr>
        <w:widowControl/>
      </w:pPr>
      <w:r w:rsidRPr="00663967">
        <w:rPr>
          <w:b/>
          <w:sz w:val="24"/>
          <w:szCs w:val="24"/>
          <w:lang w:val="it-IT"/>
        </w:rPr>
        <w:t>questa affermazione.</w:t>
      </w:r>
    </w:p>
    <w:p w14:paraId="77E4C64D" w14:textId="77777777" w:rsidR="00B32E11" w:rsidRPr="009E4EAA" w:rsidRDefault="00B32E11" w:rsidP="00A80211">
      <w:pPr>
        <w:pStyle w:val="Tab2"/>
        <w:spacing w:before="0" w:after="0" w:lineRule="auto" w:line="120"/>
        <w:ind w:right="0" w:hanging="630"/>
        <w:jc w:val="left"/>
        <w:rPr>
          <w:b/>
          <w:sz w:val="24"/>
          <w:szCs w:val="24"/>
          <w:lang w:val="it-IT"/>
        </w:rPr>
        <w:widowControl/>
      </w:pPr>
    </w:p>
    <w:p w14:paraId="1E987BC6" w14:textId="7875757B" w:rsidR="00B32E11" w:rsidRPr="009E4EAA" w:rsidRDefault="00B32E11" w:rsidP="00A80211">
      <w:pPr>
        <w:pStyle w:val="Tab2"/>
        <w:spacing w:before="0" w:after="80" w:lineRule="auto" w:line="260"/>
        <w:ind w:right="0"/>
        <w:jc w:val="left"/>
        <w:rPr>
          <w:sz w:val="24"/>
          <w:szCs w:val="24"/>
          <w:lang w:val="it-IT"/>
        </w:rPr>
        <w:widowControl/>
      </w:pPr>
      <w:r>
        <w:rPr>
          <w:sz w:val="24"/>
          <w:szCs w:val="24"/>
          <w:lang w:val="it-IT"/>
        </w:rPr>
        <w:t>Le strategie di nicchia possono isolare un'impresa dalla concorrenza quando servono bisogni specifici che i concorrenti generalisti soddisfano male. La minore pressione sui prezzi non è però garantita: una nicchia attraente può attirare entranti, avere pochi clienti potenti o diventare troppo piccola per coprire i costi fissi. La redditività dipende dal valore creato e dalla difendibilità della posizione, non dalla focalizzazione in sé.</w:t>
      </w:r>
    </w:p>
    <w:p w14:paraId="5FE9EA4B" w14:textId="77777777" w:rsidR="009F6D58" w:rsidRPr="009E4EAA" w:rsidRDefault="009F6D58" w:rsidP="00A80211">
      <w:pPr>
        <w:pStyle w:val="Tab2"/>
        <w:spacing w:before="0" w:after="0" w:lineRule="auto" w:line="120"/>
        <w:ind w:right="0"/>
        <w:jc w:val="left"/>
        <w:rPr>
          <w:sz w:val="24"/>
          <w:szCs w:val="24"/>
          <w:lang w:val="it-IT"/>
        </w:rPr>
        <w:widowControl/>
      </w:pPr>
    </w:p>
    <w:p w14:paraId="44B9206D" w14:textId="77777777" w:rsidR="00B32E11" w:rsidRPr="009E4EAA" w:rsidRDefault="00B32E11" w:rsidP="00A80211">
      <w:pPr>
        <w:pStyle w:val="Tab2"/>
        <w:spacing w:before="0" w:after="0" w:lineRule="auto" w:line="120"/>
        <w:ind w:right="0"/>
        <w:jc w:val="left"/>
        <w:rPr>
          <w:sz w:val="24"/>
          <w:szCs w:val="24"/>
          <w:lang w:val="it-IT"/>
        </w:rPr>
        <w:widowControl/>
      </w:pPr>
    </w:p>
    <w:p w14:paraId="192B1C46" w14:textId="58C00713" w:rsidR="00B32E11" w:rsidRPr="00663967" w:rsidRDefault="00B32E11" w:rsidP="00A80211">
      <w:pPr>
        <w:pStyle w:val="Tab2"/>
        <w:spacing w:before="160" w:after="60" w:lineRule="auto" w:line="260"/>
        <w:ind w:right="0" w:hanging="630"/>
        <w:jc w:val="left"/>
        <w:rPr>
          <w:b/>
          <w:sz w:val="24"/>
          <w:szCs w:val="24"/>
          <w:lang w:val="it-IT"/>
        </w:rPr>
        <w:widowControl/>
        <w:keepNext/>
      </w:pPr>
      <w:r w:rsidRPr="009E4EAA">
        <w:rPr>
          <w:b/>
          <w:sz w:val="24"/>
          <w:szCs w:val="24"/>
          <w:lang w:val="it-IT"/>
        </w:rPr>
        <w:t xml:space="preserve">14. </w:t>
      </w:r>
      <w:r w:rsidR="00663967">
        <w:rPr>
          <w:b/>
          <w:sz w:val="24"/>
          <w:szCs w:val="24"/>
          <w:lang w:val="it-IT"/>
        </w:rPr>
        <w:t xml:space="preserve">I </w:t>
      </w:r>
      <w:r w:rsidR="00663967" w:rsidRPr="00663967">
        <w:rPr>
          <w:b/>
          <w:sz w:val="24"/>
          <w:szCs w:val="24"/>
          <w:lang w:val="it-IT"/>
        </w:rPr>
        <w:t>consumatori spesso identificano i marchi con la qualità: pensi che i prodotti con marchi conosciuti siano generalmente di qualità superiore agli altri e che pertanto sia giu</w:t>
      </w:r>
      <w:r w:rsidR="00663967">
        <w:rPr>
          <w:b/>
          <w:sz w:val="24"/>
          <w:szCs w:val="24"/>
          <w:lang w:val="it-IT"/>
        </w:rPr>
        <w:t xml:space="preserve">stificato </w:t>
      </w:r>
      <w:r w:rsidR="00663967" w:rsidRPr="00663967">
        <w:rPr>
          <w:b/>
          <w:sz w:val="24"/>
          <w:szCs w:val="24"/>
          <w:lang w:val="it-IT"/>
        </w:rPr>
        <w:t>il fatto che abbiano dei prezzi superiori</w:t>
      </w:r>
      <w:r w:rsidR="00663967">
        <w:rPr>
          <w:b/>
          <w:sz w:val="24"/>
          <w:szCs w:val="24"/>
          <w:lang w:val="it-IT"/>
        </w:rPr>
        <w:t>?</w:t>
      </w:r>
      <w:r w:rsidR="00663967" w:rsidRPr="00663967">
        <w:rPr>
          <w:b/>
          <w:sz w:val="24"/>
          <w:szCs w:val="24"/>
          <w:lang w:val="it-IT"/>
        </w:rPr>
        <w:t xml:space="preserve"> </w:t>
      </w:r>
      <w:r w:rsidR="00663967">
        <w:rPr>
          <w:b/>
          <w:sz w:val="24"/>
          <w:szCs w:val="24"/>
          <w:lang w:val="it-IT"/>
        </w:rPr>
        <w:t>S</w:t>
      </w:r>
      <w:r w:rsidR="00663967" w:rsidRPr="00663967">
        <w:rPr>
          <w:b/>
          <w:sz w:val="24"/>
          <w:szCs w:val="24"/>
          <w:lang w:val="it-IT"/>
        </w:rPr>
        <w:t>e è così</w:t>
      </w:r>
      <w:r w:rsidR="00663967">
        <w:rPr>
          <w:b/>
          <w:sz w:val="24"/>
          <w:szCs w:val="24"/>
          <w:lang w:val="it-IT"/>
        </w:rPr>
        <w:t>,</w:t>
      </w:r>
      <w:r w:rsidR="00663967" w:rsidRPr="00663967">
        <w:rPr>
          <w:b/>
          <w:sz w:val="24"/>
          <w:szCs w:val="24"/>
          <w:lang w:val="it-IT"/>
        </w:rPr>
        <w:t xml:space="preserve"> perché </w:t>
      </w:r>
      <w:r w:rsidR="00663967">
        <w:rPr>
          <w:b/>
          <w:sz w:val="24"/>
          <w:szCs w:val="24"/>
          <w:lang w:val="it-IT"/>
        </w:rPr>
        <w:t>non</w:t>
      </w:r>
      <w:r w:rsidR="00663967" w:rsidRPr="00663967">
        <w:rPr>
          <w:b/>
          <w:sz w:val="24"/>
          <w:szCs w:val="24"/>
          <w:lang w:val="it-IT"/>
        </w:rPr>
        <w:t xml:space="preserve"> tutti i produttori effettuano investimenti per stabilire una identità di marchio che consentirebbe loro di aumentare i prezzi</w:t>
      </w:r>
      <w:r w:rsidR="00663967">
        <w:rPr>
          <w:b/>
          <w:sz w:val="24"/>
          <w:szCs w:val="24"/>
          <w:lang w:val="it-IT"/>
        </w:rPr>
        <w:t>?</w:t>
      </w:r>
    </w:p>
    <w:p w14:paraId="25E859D6" w14:textId="77777777" w:rsidR="00B32E11" w:rsidRPr="009E4EAA" w:rsidRDefault="00B32E11" w:rsidP="00A80211">
      <w:pPr>
        <w:pStyle w:val="Tab2"/>
        <w:spacing w:before="0" w:after="0" w:lineRule="auto" w:line="120"/>
        <w:ind w:right="0" w:hanging="630"/>
        <w:jc w:val="left"/>
        <w:rPr>
          <w:b/>
          <w:sz w:val="24"/>
          <w:szCs w:val="24"/>
          <w:lang w:val="it-IT"/>
        </w:rPr>
        <w:widowControl/>
      </w:pPr>
    </w:p>
    <w:p w14:paraId="5DCB2741" w14:textId="45310F70" w:rsidR="00B32E11" w:rsidRPr="009E4EAA" w:rsidRDefault="00B32E11" w:rsidP="00A80211">
      <w:pPr>
        <w:pStyle w:val="Tab2"/>
        <w:spacing w:before="0" w:after="80" w:lineRule="auto" w:line="260"/>
        <w:ind w:right="0"/>
        <w:jc w:val="left"/>
        <w:rPr>
          <w:sz w:val="24"/>
          <w:szCs w:val="24"/>
          <w:lang w:val="it-IT"/>
        </w:rPr>
        <w:widowControl/>
      </w:pPr>
      <w:r>
        <w:rPr>
          <w:sz w:val="24"/>
          <w:szCs w:val="24"/>
          <w:lang w:val="it-IT"/>
        </w:rPr>
        <w:t>Un produttore può razionalmente non investire in un marchio quando il maggior prezzo ottenibile non compensa i costi di qualità, comunicazione, distribuzione e tutela del marchio. Se i consumatori percepiscono differenze di qualità, occorre confrontare il margine P − C delle due strategie; se non le percepiscono, il marchio può aumentare C senza aumentare abbastanza P. Inoltre, costruire credibilità richiede tempo, investimenti irrecuperabili e coerenza: non tutte le imprese dispongono delle risorse o della scala necessarie.</w:t>
      </w:r>
    </w:p>
    <w:p w14:paraId="6F86BE83" w14:textId="2CE14214" w:rsidR="00B32E11" w:rsidRPr="009E4EAA" w:rsidRDefault="00B32E11" w:rsidP="00A80211">
      <w:pPr>
        <w:pStyle w:val="ListParagraph"/>
        <w:ind w:left="270"/>
        <w:rPr>
          <w:szCs w:val="24"/>
          <w:lang w:val="it-IT"/>
        </w:rPr>
        <w:spacing w:lineRule="auto" w:before="0" w:after="0" w:line="120"/>
        <w:widowControl/>
      </w:pPr>
    </w:p>
    <w:sectPr w:rsidR="00B32E11" w:rsidRPr="009E4EAA" w:rsidSect="00724CF6">
      <w:footerReference w:type="even" r:id="rId7"/>
      <w:footerReference w:type="default" r:id="rId8"/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2FED7" w14:textId="77777777" w:rsidR="003A0310" w:rsidRDefault="003A0310" w:rsidP="00794E5B">
      <w:pPr>
        <w:spacing w:before="0" w:after="0"/>
      </w:pPr>
      <w:r>
        <w:separator/>
      </w:r>
    </w:p>
  </w:endnote>
  <w:endnote w:type="continuationSeparator" w:id="0">
    <w:p w14:paraId="03F93233" w14:textId="77777777" w:rsidR="003A0310" w:rsidRDefault="003A0310" w:rsidP="00794E5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772470066"/>
      <w:docPartObj>
        <w:docPartGallery w:val="Page Numbers (Bottom of Page)"/>
        <w:docPartUnique/>
      </w:docPartObj>
    </w:sdtPr>
    <w:sdtContent>
      <w:p w14:paraId="66BC458A" w14:textId="19D05936" w:rsidR="00794E5B" w:rsidRDefault="00794E5B" w:rsidP="00CE42C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D48A3AE" w14:textId="77777777" w:rsidR="00794E5B" w:rsidRDefault="00794E5B" w:rsidP="00794E5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993207017"/>
      <w:docPartObj>
        <w:docPartGallery w:val="Page Numbers (Bottom of Page)"/>
        <w:docPartUnique/>
      </w:docPartObj>
    </w:sdtPr>
    <w:sdtContent>
      <w:p w14:paraId="025E161B" w14:textId="5C498B33" w:rsidR="00794E5B" w:rsidRDefault="00794E5B" w:rsidP="00CE42C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179A290" w14:textId="77777777" w:rsidR="00794E5B" w:rsidRDefault="00794E5B" w:rsidP="00794E5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FE4E8" w14:textId="77777777" w:rsidR="003A0310" w:rsidRDefault="003A0310" w:rsidP="00794E5B">
      <w:pPr>
        <w:spacing w:before="0" w:after="0"/>
      </w:pPr>
      <w:r>
        <w:separator/>
      </w:r>
    </w:p>
  </w:footnote>
  <w:footnote w:type="continuationSeparator" w:id="0">
    <w:p w14:paraId="4B2313DF" w14:textId="77777777" w:rsidR="003A0310" w:rsidRDefault="003A0310" w:rsidP="00794E5B">
      <w:pPr>
        <w:spacing w:before="0" w:after="0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63822"/>
    <w:multiLevelType w:val="hybridMultilevel"/>
    <w:tmpl w:val="570A7ECC"/>
    <w:lvl w:ilvl="0" w:tplc="1B784DF0">
      <w:start w:val="1"/>
      <w:numFmt w:val="decimal"/>
      <w:lvlText w:val="%1.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" w15:restartNumberingAfterBreak="0">
    <w:nsid w:val="16433ED4"/>
    <w:multiLevelType w:val="singleLevel"/>
    <w:tmpl w:val="F476E274"/>
    <w:lvl w:ilvl="0">
      <w:start w:val="1"/>
      <w:numFmt w:val="bullet"/>
      <w:pStyle w:val="Tab3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EDC0AFD"/>
    <w:multiLevelType w:val="singleLevel"/>
    <w:tmpl w:val="9C32B1B4"/>
    <w:lvl w:ilvl="0">
      <w:start w:val="2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1EFA028C"/>
    <w:multiLevelType w:val="hybridMultilevel"/>
    <w:tmpl w:val="C722E2F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1700FB"/>
    <w:multiLevelType w:val="hybridMultilevel"/>
    <w:tmpl w:val="B414E2F4"/>
    <w:lvl w:ilvl="0" w:tplc="3410A648">
      <w:start w:val="4"/>
      <w:numFmt w:val="decimal"/>
      <w:lvlText w:val="%1.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5" w15:restartNumberingAfterBreak="0">
    <w:nsid w:val="4AE879BA"/>
    <w:multiLevelType w:val="hybridMultilevel"/>
    <w:tmpl w:val="EE8E85DA"/>
    <w:lvl w:ilvl="0" w:tplc="6C265DC0">
      <w:start w:val="7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 w16cid:durableId="616526157">
    <w:abstractNumId w:val="0"/>
  </w:num>
  <w:num w:numId="2" w16cid:durableId="937952606">
    <w:abstractNumId w:val="4"/>
  </w:num>
  <w:num w:numId="3" w16cid:durableId="126437115">
    <w:abstractNumId w:val="2"/>
  </w:num>
  <w:num w:numId="4" w16cid:durableId="2042507991">
    <w:abstractNumId w:val="1"/>
  </w:num>
  <w:num w:numId="5" w16cid:durableId="681594786">
    <w:abstractNumId w:val="3"/>
  </w:num>
  <w:num w:numId="6" w16cid:durableId="5813340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7"/>
  <w:hideSpellingErrors/>
  <w:hideGrammaticalError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E11"/>
    <w:rsid w:val="000231C9"/>
    <w:rsid w:val="003A0310"/>
    <w:rsid w:val="004C5A0C"/>
    <w:rsid w:val="00663967"/>
    <w:rsid w:val="006B29EC"/>
    <w:rsid w:val="00724CF6"/>
    <w:rsid w:val="00794E5B"/>
    <w:rsid w:val="007E5776"/>
    <w:rsid w:val="009B616B"/>
    <w:rsid w:val="009E4EAA"/>
    <w:rsid w:val="009F6D58"/>
    <w:rsid w:val="00A80211"/>
    <w:rsid w:val="00B32E11"/>
    <w:rsid w:val="00BA11E6"/>
    <w:rsid w:val="00DA6B7D"/>
    <w:rsid w:val="00E27A14"/>
    <w:rsid w:val="00E7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53A114"/>
  <w15:chartTrackingRefBased/>
  <w15:docId w15:val="{F127D222-7A1C-4D35-9B76-F07FE178C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 w:themeColor="text1"/>
        <w:sz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2E11"/>
    <w:pPr>
      <w:widowControl w:val="0"/>
      <w:spacing w:before="100" w:after="100" w:line="240" w:lineRule="auto"/>
    </w:pPr>
    <w:rPr>
      <w:rFonts w:eastAsia="Times New Roman"/>
      <w:snapToGrid w:val="0"/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2">
    <w:name w:val="Tab2"/>
    <w:basedOn w:val="Normal"/>
    <w:rsid w:val="00B32E11"/>
    <w:pPr>
      <w:ind w:left="360" w:right="180"/>
      <w:jc w:val="both"/>
    </w:pPr>
    <w:rPr>
      <w:sz w:val="22"/>
    </w:rPr>
  </w:style>
  <w:style w:type="paragraph" w:styleId="ListParagraph">
    <w:name w:val="List Paragraph"/>
    <w:basedOn w:val="Normal"/>
    <w:uiPriority w:val="34"/>
    <w:qFormat/>
    <w:rsid w:val="00B32E11"/>
    <w:pPr>
      <w:ind w:left="720"/>
      <w:contextualSpacing/>
    </w:pPr>
  </w:style>
  <w:style w:type="paragraph" w:customStyle="1" w:styleId="Tab1">
    <w:name w:val="Tab1"/>
    <w:basedOn w:val="Normal"/>
    <w:rsid w:val="00B32E11"/>
    <w:pPr>
      <w:widowControl/>
      <w:tabs>
        <w:tab w:val="left" w:pos="360"/>
      </w:tabs>
      <w:spacing w:before="160" w:after="0"/>
      <w:ind w:left="360" w:right="180" w:hanging="360"/>
    </w:pPr>
    <w:rPr>
      <w:b/>
      <w:snapToGrid/>
      <w:sz w:val="22"/>
    </w:rPr>
  </w:style>
  <w:style w:type="paragraph" w:customStyle="1" w:styleId="Tab3">
    <w:name w:val="Tab3"/>
    <w:basedOn w:val="Normal"/>
    <w:rsid w:val="00B32E11"/>
    <w:pPr>
      <w:numPr>
        <w:numId w:val="4"/>
      </w:numPr>
      <w:tabs>
        <w:tab w:val="clear" w:pos="360"/>
        <w:tab w:val="num" w:pos="720"/>
      </w:tabs>
      <w:ind w:left="720" w:right="180"/>
      <w:jc w:val="both"/>
    </w:pPr>
    <w:rPr>
      <w:sz w:val="22"/>
    </w:rPr>
  </w:style>
  <w:style w:type="character" w:styleId="PlaceholderText">
    <w:name w:val="Placeholder Text"/>
    <w:basedOn w:val="DefaultParagraphFont"/>
    <w:uiPriority w:val="99"/>
    <w:semiHidden/>
    <w:rsid w:val="009F6D58"/>
    <w:rPr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794E5B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794E5B"/>
    <w:rPr>
      <w:rFonts w:eastAsia="Times New Roman"/>
      <w:snapToGrid w:val="0"/>
      <w:color w:val="auto"/>
    </w:rPr>
  </w:style>
  <w:style w:type="character" w:styleId="PageNumber">
    <w:name w:val="page number"/>
    <w:basedOn w:val="DefaultParagraphFont"/>
    <w:uiPriority w:val="99"/>
    <w:semiHidden/>
    <w:unhideWhenUsed/>
    <w:rsid w:val="00794E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1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1310</Words>
  <Characters>7470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Danese Giuseppe</dc:creator>
  <cp:keywords/>
  <dc:description/>
  <cp:lastModifiedBy>Giuseppe Danese</cp:lastModifiedBy>
  <cp:revision>6</cp:revision>
  <dcterms:created xsi:type="dcterms:W3CDTF">2023-10-13T13:50:00Z</dcterms:created>
  <dcterms:modified xsi:type="dcterms:W3CDTF">2025-12-21T13:36:00Z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7989623d-bf59-4250-a630-920674af814a</vt:lpwstr>
  </property>
</Properties>
</file>