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8D465" w14:textId="4E5D8014" w:rsidR="007D1EA7" w:rsidRPr="007D1EA7" w:rsidRDefault="00F729FB" w:rsidP="007D1EA7">
      <w:pPr>
        <w:pStyle w:val="Tab1"/>
        <w:widowControl w:val="0"/>
        <w:spacing w:line="260" w:lineRule="auto" w:before="160" w:after="60"/>
        <w:rPr>
          <w:rFonts w:ascii="Liberation Serif" w:hAnsi="Liberation Serif" w:cs="Liberation Serif"/>
          <w:szCs w:val="22"/>
          <w:lang w:val="it-IT"/>
        </w:rPr>
        <w:keepNext/>
      </w:pPr>
      <w:r w:rsidRPr="00C54C0B">
        <w:rPr>
          <w:rFonts w:ascii="Liberation Serif" w:hAnsi="Liberation Serif" w:cs="Liberation Serif"/>
          <w:snapToGrid w:val="0"/>
          <w:szCs w:val="28"/>
          <w:lang w:val="it-IT"/>
          <w:b/>
          <w:sz w:val="28"/>
        </w:rPr>
        <w:t>DPD1</w:t>
      </w:r>
      <w:r w:rsidR="007D1EA7">
        <w:rPr>
          <w:rFonts w:ascii="Liberation Serif" w:hAnsi="Liberation Serif" w:cs="Liberation Serif"/>
          <w:snapToGrid w:val="0"/>
          <w:szCs w:val="28"/>
          <w:lang w:val="it-IT"/>
          <w:b/>
          <w:sz w:val="28"/>
        </w:rPr>
        <w:t xml:space="preserve">. </w:t>
      </w:r>
      <w:r w:rsidR="007D1EA7" w:rsidRPr="007D1EA7">
        <w:rPr>
          <w:rFonts w:ascii="Liberation Serif" w:hAnsi="Liberation Serif" w:cs="Liberation Serif"/>
          <w:szCs w:val="28"/>
          <w:lang w:val="it-IT"/>
          <w:b/>
          <w:sz w:val="28"/>
        </w:rPr>
        <w:t>Si commenti ciò che segue. Il contributo di Porter per quanto riguarda le cinque forze si riassume nell'identità economica:</w:t>
      </w:r>
    </w:p>
    <w:p w14:paraId="1923EE52" w14:textId="68C8F8A9" w:rsidR="00F729FB" w:rsidRPr="00C54C0B" w:rsidRDefault="007D1EA7" w:rsidP="007D1EA7">
      <w:pPr>
        <w:pStyle w:val="Tab1"/>
        <w:widowControl w:val="0"/>
        <w:tabs>
          <w:tab w:val="clear" w:pos="360"/>
        </w:tabs>
        <w:spacing w:before="0" w:line="260" w:lineRule="auto" w:after="80"/>
        <w:ind w:right="0" w:firstLine="0"/>
        <w:rPr>
          <w:rFonts w:ascii="Liberation Serif" w:hAnsi="Liberation Serif" w:cs="Liberation Serif"/>
          <w:szCs w:val="22"/>
          <w:lang w:val="it-IT"/>
        </w:rPr>
      </w:pPr>
      <w:r w:rsidRPr="007D1EA7">
        <w:rPr>
          <w:rFonts w:ascii="Liberation Serif" w:hAnsi="Liberation Serif" w:cs="Liberation Serif"/>
          <w:snapToGrid w:val="0"/>
          <w:szCs w:val="22"/>
          <w:lang w:val="it-IT"/>
        </w:rPr>
        <w:t>Profitto = (Prezzo - Costo medio) × Quantità</w:t>
      </w:r>
    </w:p>
    <w:p w14:paraId="01AA0697" w14:textId="77777777" w:rsidR="00F729FB" w:rsidRPr="00C54C0B" w:rsidRDefault="00F729FB" w:rsidP="00F729FB">
      <w:pPr>
        <w:pStyle w:val="Tab1"/>
        <w:widowControl w:val="0"/>
        <w:tabs>
          <w:tab w:val="clear" w:pos="360"/>
        </w:tabs>
        <w:spacing w:before="0" w:line="120" w:lineRule="auto" w:after="0"/>
        <w:ind w:right="0" w:firstLine="0"/>
        <w:rPr>
          <w:rFonts w:ascii="Liberation Serif" w:hAnsi="Liberation Serif" w:cs="Liberation Serif"/>
          <w:szCs w:val="22"/>
          <w:lang w:val="it-IT"/>
        </w:rPr>
      </w:pPr>
    </w:p>
    <w:p w14:paraId="3198FDC9" w14:textId="054E68A6" w:rsidR="00F729FB" w:rsidRPr="00F729FB" w:rsidRDefault="00F729FB" w:rsidP="00805A8D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szCs w:val="22"/>
          <w:lang w:val="it-IT"/>
        </w:rPr>
        <w:t xml:space="preserve">La distribuzione dei profitti, come definita nell'equazione, razionalizza l'analisi </w:t>
      </w:r>
      <w:r w:rsidR="007D1EA7">
        <w:rPr>
          <w:rFonts w:ascii="Liberation Serif" w:hAnsi="Liberation Serif" w:cs="Liberation Serif"/>
          <w:szCs w:val="22"/>
          <w:lang w:val="it-IT"/>
        </w:rPr>
        <w:t>delle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cinque forze di Porter.  Ciascuna delle variabili nell'equazione dipende o è influenzata da una o più delle cinque forze discusse nel modello di Porter.  Pertanto, le relazioni tra le forze che influenzano un'industria sono catturate nella semplice equazione per i profitti economici.</w:t>
      </w:r>
    </w:p>
    <w:p w14:paraId="554CD139" w14:textId="77777777" w:rsidR="00F729FB" w:rsidRPr="00F729FB" w:rsidRDefault="00F729FB" w:rsidP="00805A8D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7F03634D" w14:textId="7D569A91" w:rsidR="00F729FB" w:rsidRPr="00F729FB" w:rsidRDefault="00F729FB" w:rsidP="00F729FB">
      <w:pPr>
        <w:pStyle w:val="Tab3"/>
        <w:numPr>
          <w:ilvl w:val="0"/>
          <w:numId w:val="3"/>
        </w:numPr>
        <w:spacing w:before="0" w:after="80" w:line="260" w:lineRule="auto"/>
        <w:ind w:right="0" w:hanging="36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b/>
          <w:szCs w:val="22"/>
          <w:u w:val="single"/>
          <w:lang w:val="it-IT"/>
        </w:rPr>
        <w:t xml:space="preserve">Concorrenza </w:t>
      </w:r>
      <w:proofErr w:type="gramStart"/>
      <w:r>
        <w:rPr>
          <w:rFonts w:ascii="Liberation Serif" w:hAnsi="Liberation Serif" w:cs="Liberation Serif"/>
          <w:b/>
          <w:szCs w:val="22"/>
          <w:u w:val="single"/>
          <w:lang w:val="it-IT"/>
        </w:rPr>
        <w:t>interna</w:t>
      </w:r>
      <w:r w:rsidRPr="00F729FB">
        <w:rPr>
          <w:rFonts w:ascii="Liberation Serif" w:hAnsi="Liberation Serif" w:cs="Liberation Serif"/>
          <w:b/>
          <w:szCs w:val="22"/>
          <w:lang w:val="it-IT"/>
        </w:rPr>
        <w:t>: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 si</w:t>
      </w:r>
      <w:proofErr w:type="gramEnd"/>
      <w:r w:rsidRPr="00F729FB">
        <w:rPr>
          <w:rFonts w:ascii="Liberation Serif" w:hAnsi="Liberation Serif" w:cs="Liberation Serif"/>
          <w:szCs w:val="22"/>
          <w:lang w:val="it-IT"/>
        </w:rPr>
        <w:t xml:space="preserve"> rifletterebbe nel prezzo e nella quantità.   La previsione è che una maggiore </w:t>
      </w:r>
      <w:r>
        <w:rPr>
          <w:rFonts w:ascii="Liberation Serif" w:hAnsi="Liberation Serif" w:cs="Liberation Serif"/>
          <w:szCs w:val="22"/>
          <w:lang w:val="it-IT"/>
        </w:rPr>
        <w:t>concorrenza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spingerebbe i prezzi verso il basso e potrebbe anche causare una ridistribuzione delle quote di mercato.  La </w:t>
      </w:r>
      <w:r>
        <w:rPr>
          <w:rFonts w:ascii="Liberation Serif" w:hAnsi="Liberation Serif" w:cs="Liberation Serif"/>
          <w:szCs w:val="22"/>
          <w:lang w:val="it-IT"/>
        </w:rPr>
        <w:t>concorrenza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può anche aumentare la concorrenza per </w:t>
      </w:r>
      <w:r w:rsidR="007D1EA7">
        <w:rPr>
          <w:rFonts w:ascii="Liberation Serif" w:hAnsi="Liberation Serif" w:cs="Liberation Serif"/>
          <w:szCs w:val="22"/>
          <w:lang w:val="it-IT"/>
        </w:rPr>
        <w:t>gl</w:t>
      </w:r>
      <w:r w:rsidRPr="00F729FB">
        <w:rPr>
          <w:rFonts w:ascii="Liberation Serif" w:hAnsi="Liberation Serif" w:cs="Liberation Serif"/>
          <w:szCs w:val="22"/>
          <w:lang w:val="it-IT"/>
        </w:rPr>
        <w:t>i input e aumentare i costi.</w:t>
      </w:r>
    </w:p>
    <w:p w14:paraId="40057AE2" w14:textId="735EC5E7" w:rsidR="00F729FB" w:rsidRPr="00F729FB" w:rsidRDefault="00F729FB" w:rsidP="00F729FB">
      <w:pPr>
        <w:pStyle w:val="Tab3"/>
        <w:numPr>
          <w:ilvl w:val="0"/>
          <w:numId w:val="3"/>
        </w:numPr>
        <w:spacing w:before="0" w:after="80" w:line="260" w:lineRule="auto"/>
        <w:ind w:right="0" w:hanging="36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proofErr w:type="gramStart"/>
      <w:r>
        <w:rPr>
          <w:rFonts w:ascii="Liberation Serif" w:hAnsi="Liberation Serif" w:cs="Liberation Serif"/>
          <w:b/>
          <w:szCs w:val="22"/>
          <w:u w:val="single"/>
          <w:lang w:val="it-IT"/>
        </w:rPr>
        <w:t>S</w:t>
      </w:r>
      <w:r w:rsidRPr="00F729FB">
        <w:rPr>
          <w:rFonts w:ascii="Liberation Serif" w:hAnsi="Liberation Serif" w:cs="Liberation Serif"/>
          <w:b/>
          <w:szCs w:val="22"/>
          <w:u w:val="single"/>
          <w:lang w:val="it-IT"/>
        </w:rPr>
        <w:t>ostituti</w:t>
      </w:r>
      <w:r w:rsidRPr="00F729FB">
        <w:rPr>
          <w:rFonts w:ascii="Liberation Serif" w:hAnsi="Liberation Serif" w:cs="Liberation Serif"/>
          <w:b/>
          <w:szCs w:val="22"/>
          <w:lang w:val="it-IT"/>
        </w:rPr>
        <w:t>: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 l'esistenza</w:t>
      </w:r>
      <w:proofErr w:type="gramEnd"/>
      <w:r w:rsidRPr="00F729FB">
        <w:rPr>
          <w:rFonts w:ascii="Liberation Serif" w:hAnsi="Liberation Serif" w:cs="Liberation Serif"/>
          <w:szCs w:val="22"/>
          <w:lang w:val="it-IT"/>
        </w:rPr>
        <w:t xml:space="preserve"> di sostituti stretti limiterebbe il prezzo che i produttori del settore potrebbero applicare. I prodotti sostitutivi possono anche ridurre la quantità quando tali sostituti sono percepiti come migliori nel soddisfare le esigenze dei clienti o quando hanno un prezzo inferiore e la domanda per il prodotto è elastica.</w:t>
      </w:r>
    </w:p>
    <w:p w14:paraId="2D47F7F6" w14:textId="6A451582" w:rsidR="00F729FB" w:rsidRPr="00F729FB" w:rsidRDefault="00F729FB" w:rsidP="00F729FB">
      <w:pPr>
        <w:pStyle w:val="Tab3"/>
        <w:numPr>
          <w:ilvl w:val="0"/>
          <w:numId w:val="3"/>
        </w:numPr>
        <w:spacing w:before="0" w:after="80" w:line="260" w:lineRule="auto"/>
        <w:ind w:right="0" w:hanging="36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b/>
          <w:szCs w:val="22"/>
          <w:u w:val="single"/>
          <w:lang w:val="it-IT"/>
        </w:rPr>
        <w:t>Potere</w:t>
      </w:r>
      <w:r>
        <w:rPr>
          <w:rFonts w:ascii="Liberation Serif" w:hAnsi="Liberation Serif" w:cs="Liberation Serif"/>
          <w:b/>
          <w:szCs w:val="22"/>
          <w:u w:val="single"/>
          <w:lang w:val="it-IT"/>
        </w:rPr>
        <w:t xml:space="preserve"> dei </w:t>
      </w:r>
      <w:proofErr w:type="gramStart"/>
      <w:r>
        <w:rPr>
          <w:rFonts w:ascii="Liberation Serif" w:hAnsi="Liberation Serif" w:cs="Liberation Serif"/>
          <w:b/>
          <w:szCs w:val="22"/>
          <w:u w:val="single"/>
          <w:lang w:val="it-IT"/>
        </w:rPr>
        <w:t>compratori</w:t>
      </w:r>
      <w:r w:rsidRPr="00F729FB">
        <w:rPr>
          <w:rFonts w:ascii="Liberation Serif" w:hAnsi="Liberation Serif" w:cs="Liberation Serif"/>
          <w:b/>
          <w:szCs w:val="22"/>
          <w:lang w:val="it-IT"/>
        </w:rPr>
        <w:t>: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 </w:t>
      </w:r>
      <w:r>
        <w:rPr>
          <w:rFonts w:ascii="Liberation Serif" w:hAnsi="Liberation Serif" w:cs="Liberation Serif"/>
          <w:szCs w:val="22"/>
          <w:lang w:val="it-IT"/>
        </w:rPr>
        <w:t>i</w:t>
      </w:r>
      <w:proofErr w:type="gramEnd"/>
      <w:r>
        <w:rPr>
          <w:rFonts w:ascii="Liberation Serif" w:hAnsi="Liberation Serif" w:cs="Liberation Serif"/>
          <w:szCs w:val="22"/>
          <w:lang w:val="it-IT"/>
        </w:rPr>
        <w:t xml:space="preserve"> compratori </w:t>
      </w:r>
      <w:r w:rsidRPr="00F729FB">
        <w:rPr>
          <w:rFonts w:ascii="Liberation Serif" w:hAnsi="Liberation Serif" w:cs="Liberation Serif"/>
          <w:szCs w:val="22"/>
          <w:lang w:val="it-IT"/>
        </w:rPr>
        <w:t>possono forzare il prezzo verso il basso se detengono più potere contrattuale rispetto ai produttori, convertendo così i profitti dei produttori in surplus dei consumatori.</w:t>
      </w:r>
    </w:p>
    <w:p w14:paraId="3D005343" w14:textId="77777777" w:rsidR="00F729FB" w:rsidRPr="00F729FB" w:rsidRDefault="00F729FB" w:rsidP="00F729FB">
      <w:pPr>
        <w:pStyle w:val="Tab3"/>
        <w:numPr>
          <w:ilvl w:val="0"/>
          <w:numId w:val="3"/>
        </w:numPr>
        <w:spacing w:before="0" w:after="80" w:line="260" w:lineRule="auto"/>
        <w:ind w:right="0" w:hanging="36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b/>
          <w:szCs w:val="22"/>
          <w:u w:val="single"/>
          <w:lang w:val="it-IT"/>
        </w:rPr>
        <w:t>Barriere all'ingresso: elevate barriere possono impedire o rallentare l'entrata, proteggendo i prezzi e le quantità vendute dagli operatori già presenti rispetto allo scenario in cui nuovi concorrenti entrano nel settore.</w:t>
      </w:r>
      <w:r w:rsidRPr="00F729FB">
        <w:rPr>
          <w:rFonts w:ascii="Liberation Serif" w:hAnsi="Liberation Serif" w:cs="Liberation Serif"/>
          <w:b/>
          <w:szCs w:val="22"/>
          <w:lang w:val="it-IT"/>
        </w:rPr>
      </w:r>
      <w:r w:rsidRPr="00F729FB">
        <w:rPr>
          <w:rFonts w:ascii="Liberation Serif" w:hAnsi="Liberation Serif" w:cs="Liberation Serif"/>
          <w:szCs w:val="22"/>
          <w:lang w:val="it-IT"/>
        </w:rPr>
      </w:r>
    </w:p>
    <w:p w14:paraId="50870256" w14:textId="26D948FE" w:rsidR="00F729FB" w:rsidRPr="007D1EA7" w:rsidRDefault="00F729FB" w:rsidP="007D1EA7">
      <w:pPr>
        <w:pStyle w:val="Tab3"/>
        <w:numPr>
          <w:ilvl w:val="0"/>
          <w:numId w:val="3"/>
        </w:numPr>
        <w:spacing w:before="0" w:after="80" w:line="260" w:lineRule="auto"/>
        <w:ind w:right="0" w:hanging="360"/>
        <w:jc w:val="left"/>
        <w:rPr>
          <w:rFonts w:ascii="Liberation Serif" w:hAnsi="Liberation Serif" w:cs="Liberation Serif"/>
          <w:bCs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b/>
          <w:szCs w:val="22"/>
          <w:u w:val="single"/>
          <w:lang w:val="it-IT"/>
        </w:rPr>
        <w:t xml:space="preserve">Potere dei </w:t>
      </w:r>
      <w:proofErr w:type="gramStart"/>
      <w:r w:rsidRPr="00F729FB">
        <w:rPr>
          <w:rFonts w:ascii="Liberation Serif" w:hAnsi="Liberation Serif" w:cs="Liberation Serif"/>
          <w:b/>
          <w:szCs w:val="22"/>
          <w:u w:val="single"/>
          <w:lang w:val="it-IT"/>
        </w:rPr>
        <w:t xml:space="preserve">fornitori: </w:t>
      </w:r>
      <w:r w:rsidRPr="00F729FB">
        <w:rPr>
          <w:rFonts w:ascii="Liberation Serif" w:hAnsi="Liberation Serif" w:cs="Liberation Serif"/>
          <w:b/>
          <w:szCs w:val="22"/>
          <w:lang w:val="it-IT"/>
        </w:rPr>
        <w:t xml:space="preserve"> </w:t>
      </w:r>
      <w:r w:rsidRPr="00F729FB">
        <w:rPr>
          <w:rFonts w:ascii="Liberation Serif" w:hAnsi="Liberation Serif" w:cs="Liberation Serif"/>
          <w:bCs/>
          <w:szCs w:val="22"/>
          <w:lang w:val="it-IT"/>
        </w:rPr>
        <w:t>se</w:t>
      </w:r>
      <w:proofErr w:type="gramEnd"/>
      <w:r w:rsidRPr="00F729FB">
        <w:rPr>
          <w:rFonts w:ascii="Liberation Serif" w:hAnsi="Liberation Serif" w:cs="Liberation Serif"/>
          <w:bCs/>
          <w:szCs w:val="22"/>
          <w:lang w:val="it-IT"/>
        </w:rPr>
        <w:t xml:space="preserve"> i produttori di un input detengono il potere contrattuale, possono aumentare i prezzi che applicano per gli input: i fornitori possono catturare una parte dei profitti</w:t>
      </w:r>
      <w:r w:rsidRPr="007D1EA7">
        <w:rPr>
          <w:rFonts w:ascii="Liberation Serif" w:hAnsi="Liberation Serif" w:cs="Liberation Serif"/>
          <w:bCs/>
          <w:szCs w:val="22"/>
          <w:lang w:val="it-IT"/>
        </w:rPr>
        <w:t>.</w:t>
      </w:r>
    </w:p>
    <w:p w14:paraId="667184A4" w14:textId="77777777" w:rsidR="00F729FB" w:rsidRPr="00F729FB" w:rsidRDefault="00F729FB" w:rsidP="00805A8D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2BFA7AE5" w14:textId="78D20093" w:rsidR="00F729FB" w:rsidRDefault="00F729FB" w:rsidP="00805A8D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szCs w:val="22"/>
          <w:lang w:val="it-IT"/>
        </w:rPr>
        <w:t xml:space="preserve">L'esistenza di profitti può attirare potenziali entranti, ma l'ingresso effettivo dipende dalle barriere e dalla reazione attesa degli operatori presenti.  L'analisi delle cinque forze identifica i fattori che influenzano la distribuzione di valore all'interno dell'industria (sia che si tratti di </w:t>
      </w:r>
      <w:r>
        <w:rPr>
          <w:rFonts w:ascii="Liberation Serif" w:hAnsi="Liberation Serif" w:cs="Liberation Serif"/>
          <w:szCs w:val="22"/>
          <w:lang w:val="it-IT"/>
        </w:rPr>
        <w:t>compratori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[surplus dei consumatori], fornitori [surplus del produttore in un altro settore] o concorrenti [</w:t>
      </w:r>
      <w:r>
        <w:rPr>
          <w:rFonts w:ascii="Liberation Serif" w:hAnsi="Liberation Serif" w:cs="Liberation Serif"/>
          <w:szCs w:val="22"/>
          <w:lang w:val="it-IT"/>
        </w:rPr>
        <w:t>corsa ad appropriarsi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</w:t>
      </w:r>
      <w:r>
        <w:rPr>
          <w:rFonts w:ascii="Liberation Serif" w:hAnsi="Liberation Serif" w:cs="Liberation Serif"/>
          <w:szCs w:val="22"/>
          <w:lang w:val="it-IT"/>
        </w:rPr>
        <w:t>del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surplus del produttore]), e qualifica la misura in cui la cattura dei profitti sembra fattibile.  L'equazione può fungere da semplice modello per il paradigma di Porter.</w:t>
      </w:r>
    </w:p>
    <w:p w14:paraId="1BD6EFD2" w14:textId="77777777" w:rsidR="00C54C0B" w:rsidRDefault="00C54C0B" w:rsidP="00805A8D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05F3B805" w14:textId="77777777" w:rsidR="007D1EA7" w:rsidRPr="007D1EA7" w:rsidRDefault="00C54C0B" w:rsidP="007D1EA7">
      <w:pPr>
        <w:pStyle w:val="Tab2"/>
        <w:spacing w:line="260" w:lineRule="auto" w:before="160" w:after="60"/>
        <w:rPr>
          <w:rFonts w:ascii="Liberation Serif" w:hAnsi="Liberation Serif" w:cs="Liberation Serif"/>
          <w:b/>
          <w:bCs/>
          <w:szCs w:val="22"/>
          <w:lang w:val="it-IT"/>
        </w:rPr>
        <w:widowControl/>
        <w:keepNext/>
      </w:pPr>
      <w:r w:rsidRPr="007D1EA7">
        <w:rPr>
          <w:rFonts w:ascii="Liberation Serif" w:hAnsi="Liberation Serif" w:cs="Liberation Serif"/>
          <w:b/>
          <w:bCs/>
          <w:szCs w:val="22"/>
          <w:lang w:val="it-IT"/>
        </w:rPr>
        <w:t>DPD2</w:t>
      </w:r>
      <w:r w:rsidR="007D1EA7" w:rsidRPr="007D1EA7">
        <w:rPr>
          <w:rFonts w:ascii="Liberation Serif" w:hAnsi="Liberation Serif" w:cs="Liberation Serif"/>
          <w:b/>
          <w:bCs/>
          <w:szCs w:val="22"/>
          <w:lang w:val="it-IT"/>
        </w:rPr>
        <w:t xml:space="preserve">. </w:t>
      </w:r>
      <w:r w:rsidR="007D1EA7" w:rsidRPr="007D1EA7">
        <w:rPr>
          <w:rFonts w:ascii="Liberation Serif" w:hAnsi="Liberation Serif" w:cs="Liberation Serif"/>
          <w:b/>
          <w:bCs/>
          <w:szCs w:val="22"/>
          <w:lang w:val="it-IT"/>
        </w:rPr>
        <w:t>La concorrenza tra le imprese di un settore è più forte, in genere, quando alcune delle seguenti affermazioni sulle condizioni economiche dell'industria sono vere, quali sono?</w:t>
      </w:r>
    </w:p>
    <w:p w14:paraId="50BC13DE" w14:textId="77777777" w:rsidR="007D1EA7" w:rsidRPr="007D1EA7" w:rsidRDefault="007D1EA7" w:rsidP="007D1EA7">
      <w:pPr>
        <w:pStyle w:val="Tab2"/>
        <w:numPr>
          <w:ilvl w:val="0"/>
          <w:numId w:val="5"/>
        </w:numPr>
        <w:spacing w:line="260" w:lineRule="auto" w:before="0" w:after="80"/>
        <w:rPr>
          <w:rFonts w:ascii="Liberation Serif" w:hAnsi="Liberation Serif" w:cs="Liberation Serif"/>
          <w:b/>
          <w:bCs/>
          <w:szCs w:val="22"/>
          <w:lang w:val="it-IT"/>
        </w:rPr>
        <w:widowControl/>
      </w:pPr>
      <w:r w:rsidRPr="007D1EA7">
        <w:rPr>
          <w:rFonts w:ascii="Calibri" w:hAnsi="Calibri" w:cs="Calibri"/>
          <w:b/>
          <w:bCs/>
          <w:szCs w:val="22"/>
        </w:rPr>
      </w:r>
      <w:r w:rsidRPr="007D1EA7">
        <w:rPr>
          <w:rFonts w:ascii="Liberation Serif" w:hAnsi="Liberation Serif" w:cs="Liberation Serif"/>
          <w:b/>
          <w:bCs/>
          <w:szCs w:val="22"/>
          <w:lang w:val="it-IT"/>
        </w:rPr>
        <w:t>I costi fissi di produzione sono alti.</w:t>
      </w:r>
    </w:p>
    <w:p w14:paraId="5A5302CA" w14:textId="77777777" w:rsidR="007D1EA7" w:rsidRPr="007D1EA7" w:rsidRDefault="007D1EA7" w:rsidP="007D1EA7">
      <w:pPr>
        <w:pStyle w:val="Tab2"/>
        <w:numPr>
          <w:ilvl w:val="0"/>
          <w:numId w:val="5"/>
        </w:numPr>
        <w:spacing w:line="260" w:lineRule="auto" w:before="0" w:after="80"/>
        <w:rPr>
          <w:rFonts w:ascii="Liberation Serif" w:hAnsi="Liberation Serif" w:cs="Liberation Serif"/>
          <w:b/>
          <w:bCs/>
          <w:szCs w:val="22"/>
          <w:lang w:val="it-IT"/>
        </w:rPr>
        <w:widowControl/>
      </w:pPr>
      <w:r w:rsidRPr="007D1EA7">
        <w:rPr>
          <w:rFonts w:ascii="Calibri" w:hAnsi="Calibri" w:cs="Calibri"/>
          <w:b/>
          <w:bCs/>
          <w:szCs w:val="22"/>
        </w:rPr>
      </w:r>
      <w:r w:rsidRPr="007D1EA7">
        <w:rPr>
          <w:rFonts w:ascii="Liberation Serif" w:hAnsi="Liberation Serif" w:cs="Liberation Serif"/>
          <w:b/>
          <w:bCs/>
          <w:szCs w:val="22"/>
          <w:lang w:val="it-IT"/>
        </w:rPr>
        <w:t>Nel settore ci sono due concorrenti.</w:t>
      </w:r>
    </w:p>
    <w:p w14:paraId="76392D6B" w14:textId="77777777" w:rsidR="007D1EA7" w:rsidRPr="007D1EA7" w:rsidRDefault="007D1EA7" w:rsidP="007D1EA7">
      <w:pPr>
        <w:pStyle w:val="Tab2"/>
        <w:numPr>
          <w:ilvl w:val="0"/>
          <w:numId w:val="5"/>
        </w:numPr>
        <w:spacing w:before="0" w:after="80" w:line="260" w:lineRule="auto"/>
        <w:ind w:right="0"/>
        <w:jc w:val="left"/>
        <w:rPr>
          <w:rFonts w:ascii="Liberation Serif" w:hAnsi="Liberation Serif" w:cs="Liberation Serif"/>
          <w:b/>
          <w:bCs/>
          <w:szCs w:val="22"/>
          <w:lang w:val="it-IT"/>
        </w:rPr>
        <w:widowControl/>
      </w:pPr>
      <w:r w:rsidRPr="007D1EA7">
        <w:rPr>
          <w:rFonts w:ascii="Calibri" w:hAnsi="Calibri" w:cs="Calibri"/>
          <w:b/>
          <w:bCs/>
          <w:szCs w:val="22"/>
        </w:rPr>
      </w:r>
      <w:r w:rsidRPr="007D1EA7">
        <w:rPr>
          <w:rFonts w:ascii="Liberation Serif" w:hAnsi="Liberation Serif" w:cs="Liberation Serif"/>
          <w:b/>
          <w:bCs/>
          <w:szCs w:val="22"/>
        </w:rPr>
        <w:t>I prodotti sono differenziati.</w:t>
      </w:r>
      <w:proofErr w:type="spellStart"/>
      <w:r w:rsidRPr="007D1EA7">
        <w:rPr>
          <w:rFonts w:ascii="Liberation Serif" w:hAnsi="Liberation Serif" w:cs="Liberation Serif"/>
          <w:b/>
          <w:bCs/>
          <w:szCs w:val="22"/>
        </w:rPr>
      </w:r>
      <w:proofErr w:type="spellEnd"/>
      <w:r w:rsidRPr="007D1EA7">
        <w:rPr>
          <w:rFonts w:ascii="Liberation Serif" w:hAnsi="Liberation Serif" w:cs="Liberation Serif"/>
          <w:b/>
          <w:bCs/>
          <w:szCs w:val="22"/>
        </w:rPr>
      </w:r>
      <w:proofErr w:type="spellStart"/>
      <w:r w:rsidRPr="007D1EA7">
        <w:rPr>
          <w:rFonts w:ascii="Liberation Serif" w:hAnsi="Liberation Serif" w:cs="Liberation Serif"/>
          <w:b/>
          <w:bCs/>
          <w:szCs w:val="22"/>
        </w:rPr>
      </w:r>
      <w:proofErr w:type="spellEnd"/>
      <w:r w:rsidRPr="007D1EA7">
        <w:rPr>
          <w:rFonts w:ascii="Liberation Serif" w:hAnsi="Liberation Serif" w:cs="Liberation Serif"/>
          <w:b/>
          <w:bCs/>
          <w:szCs w:val="22"/>
        </w:rPr>
      </w:r>
      <w:proofErr w:type="spellStart"/>
      <w:r w:rsidRPr="007D1EA7">
        <w:rPr>
          <w:rFonts w:ascii="Liberation Serif" w:hAnsi="Liberation Serif" w:cs="Liberation Serif"/>
          <w:b/>
          <w:bCs/>
          <w:szCs w:val="22"/>
        </w:rPr>
      </w:r>
      <w:proofErr w:type="spellEnd"/>
      <w:r w:rsidRPr="007D1EA7">
        <w:rPr>
          <w:rFonts w:ascii="Liberation Serif" w:hAnsi="Liberation Serif" w:cs="Liberation Serif"/>
          <w:b/>
          <w:bCs/>
          <w:szCs w:val="22"/>
        </w:rPr>
      </w:r>
    </w:p>
    <w:p w14:paraId="0C1CC30A" w14:textId="5E0EBB6D" w:rsidR="00C54C0B" w:rsidRPr="007D1EA7" w:rsidRDefault="007D1EA7" w:rsidP="007D1EA7">
      <w:pPr>
        <w:pStyle w:val="Tab2"/>
        <w:numPr>
          <w:ilvl w:val="0"/>
          <w:numId w:val="5"/>
        </w:numPr>
        <w:spacing w:before="0" w:after="80" w:line="260" w:lineRule="auto"/>
        <w:ind w:right="0"/>
        <w:jc w:val="left"/>
        <w:rPr>
          <w:rFonts w:ascii="Liberation Serif" w:hAnsi="Liberation Serif" w:cs="Liberation Serif"/>
          <w:b/>
          <w:bCs/>
          <w:szCs w:val="22"/>
          <w:lang w:val="it-IT"/>
        </w:rPr>
        <w:widowControl/>
      </w:pPr>
      <w:r w:rsidRPr="007D1EA7">
        <w:rPr>
          <w:rFonts w:ascii="Calibri" w:hAnsi="Calibri" w:cs="Calibri"/>
          <w:b/>
          <w:bCs/>
          <w:szCs w:val="22"/>
        </w:rPr>
      </w:r>
      <w:r w:rsidRPr="007D1EA7">
        <w:rPr>
          <w:rFonts w:ascii="Liberation Serif" w:hAnsi="Liberation Serif" w:cs="Liberation Serif"/>
          <w:b/>
          <w:bCs/>
          <w:szCs w:val="22"/>
          <w:lang w:val="it-IT"/>
        </w:rPr>
        <w:t>La capacità di produzione del settore è bassa rispetto all'attuale domanda.</w:t>
      </w:r>
    </w:p>
    <w:p w14:paraId="46730311" w14:textId="77777777" w:rsidR="00C54C0B" w:rsidRPr="00DD1E14" w:rsidRDefault="00C54C0B" w:rsidP="00C54C0B">
      <w:pPr>
        <w:pStyle w:val="Tab2"/>
        <w:numPr>
          <w:ilvl w:val="0"/>
          <w:numId w:val="4"/>
        </w:numPr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In genere sì: costi fissi elevati, soprattutto in presenza di capacità inutilizzata, incentivano le imprese a vendere unità aggiuntive anche a margini ridotti; ciò può intensificare la concorrenza sui prezzi. I costi fissi possono anche costituire una barriera all'entrata, ma questo non implica che la rivalità tra gli operatori già presenti sia bassa.</w:t>
      </w:r>
    </w:p>
    <w:p w14:paraId="45497200" w14:textId="77777777" w:rsidR="00C54C0B" w:rsidRPr="00DD1E14" w:rsidRDefault="00C54C0B" w:rsidP="00C54C0B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2DA74723" w14:textId="2228843F" w:rsidR="00C54C0B" w:rsidRPr="00DD1E14" w:rsidRDefault="00C54C0B" w:rsidP="00C54C0B">
      <w:pPr>
        <w:pStyle w:val="Tab2"/>
        <w:spacing w:before="0" w:after="80" w:line="260" w:lineRule="auto"/>
        <w:ind w:left="1440"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b. Il solo fatto che vi siano due concorrenti non consente di concludere che la rivalità sia bassa. Un duopolio può essere molto aggressivo o relativamente stabile a seconda di simmetria, differenziazione, capacità, trasparenza e frequenza dell'interazione. Una maggiore frammentazione tende, a parità di altre condizioni, a rendere più probabili deviazioni dallo status quo.</w:t>
      </w:r>
    </w:p>
    <w:p w14:paraId="0560DB17" w14:textId="77777777" w:rsidR="00C54C0B" w:rsidRPr="00DD1E14" w:rsidRDefault="00C54C0B" w:rsidP="00C54C0B">
      <w:pPr>
        <w:pStyle w:val="Tab2"/>
        <w:spacing w:before="0" w:after="0" w:line="120" w:lineRule="auto"/>
        <w:ind w:right="0" w:firstLine="108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6FC1BEDE" w14:textId="376F1327" w:rsidR="00C54C0B" w:rsidRPr="00DD1E14" w:rsidRDefault="00C54C0B" w:rsidP="00C54C0B">
      <w:pPr>
        <w:pStyle w:val="Tab2"/>
        <w:spacing w:before="0" w:after="80" w:line="260" w:lineRule="auto"/>
        <w:ind w:left="1440"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c. La differenziazione tende a ridurre la rivalità di prezzo perché limita la sostituibilità tra offerte e rende meno probabile che un piccolo taglio di prezzo trasferisca molti clienti. Non elimina però la rivalità, che può spostarsi su innovazione, qualità, servizio e pubblicità.</w:t>
      </w:r>
    </w:p>
    <w:p w14:paraId="76C44FB8" w14:textId="77777777" w:rsidR="00C54C0B" w:rsidRPr="00DD1E14" w:rsidRDefault="00C54C0B" w:rsidP="00C54C0B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64333676" w14:textId="77777777" w:rsidR="00C54C0B" w:rsidRPr="00DD1E14" w:rsidRDefault="00C54C0B" w:rsidP="00C54C0B">
      <w:pPr>
        <w:pStyle w:val="Tab2"/>
        <w:spacing w:before="0" w:after="80" w:line="260" w:lineRule="auto"/>
        <w:ind w:left="1440"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d. Quando la capacità è scarsa rispetto alla domanda, le imprese hanno meno incentivo a ridurre i prezzi. La rivalità tende invece ad aumentare con capacità in eccesso, perché le imprese cercano di coprire i costi fissi e utilizzare gli impianti.</w:t>
      </w:r>
    </w:p>
    <w:p w14:paraId="2AF174DB" w14:textId="77777777" w:rsidR="00C54C0B" w:rsidRPr="00F729FB" w:rsidRDefault="00C54C0B" w:rsidP="00805A8D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48FF53C2" w14:textId="77777777" w:rsidR="00F729FB" w:rsidRPr="00F729FB" w:rsidRDefault="00F729FB" w:rsidP="00F729FB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08C9FD23" w14:textId="37BF5171" w:rsidR="00F729FB" w:rsidRPr="00C54C0B" w:rsidRDefault="00F729FB" w:rsidP="007D1EA7">
      <w:pPr>
        <w:pStyle w:val="Tab2"/>
        <w:spacing w:line="260" w:lineRule="auto" w:before="160" w:after="60"/>
        <w:rPr>
          <w:rFonts w:ascii="Liberation Serif" w:hAnsi="Liberation Serif" w:cs="Liberation Serif"/>
          <w:b/>
          <w:bCs/>
          <w:szCs w:val="22"/>
          <w:lang w:val="it-IT"/>
        </w:rPr>
        <w:widowControl/>
        <w:keepNext/>
      </w:pPr>
      <w:r w:rsidRPr="00C54C0B">
        <w:rPr>
          <w:rFonts w:ascii="Liberation Serif" w:hAnsi="Liberation Serif" w:cs="Liberation Serif"/>
          <w:b/>
          <w:bCs/>
          <w:szCs w:val="22"/>
          <w:lang w:val="it-IT"/>
        </w:rPr>
        <w:t>D1</w:t>
      </w:r>
      <w:r w:rsidR="007D1EA7">
        <w:rPr>
          <w:rFonts w:ascii="Liberation Serif" w:hAnsi="Liberation Serif" w:cs="Liberation Serif"/>
          <w:b/>
          <w:bCs/>
          <w:szCs w:val="22"/>
          <w:lang w:val="it-IT"/>
        </w:rPr>
        <w:t xml:space="preserve">. </w:t>
      </w:r>
      <w:r w:rsidR="007D1EA7" w:rsidRPr="007D1EA7">
        <w:rPr>
          <w:rFonts w:ascii="Liberation Serif" w:hAnsi="Liberation Serif" w:cs="Liberation Serif"/>
          <w:b/>
          <w:bCs/>
          <w:szCs w:val="22"/>
          <w:lang w:val="it-IT"/>
        </w:rPr>
        <w:t>In che modo l'entità delle economie di scala influenza l'intensità di ognuna delle cinque forze?</w:t>
      </w:r>
    </w:p>
    <w:p w14:paraId="75AB5ED7" w14:textId="3FD79EF2" w:rsidR="00F729FB" w:rsidRPr="00F729FB" w:rsidRDefault="00F729FB" w:rsidP="00D33808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 w:rsidRPr="00F729FB">
        <w:rPr>
          <w:rFonts w:ascii="Liberation Serif" w:hAnsi="Liberation Serif" w:cs="Liberation Serif"/>
          <w:szCs w:val="22"/>
          <w:lang w:val="it-IT"/>
        </w:rPr>
        <w:t xml:space="preserve">Le economie di scala esistono quando il costo medio di produzione diminuisce all'aumentare del </w:t>
      </w:r>
      <w:r>
        <w:rPr>
          <w:rFonts w:ascii="Liberation Serif" w:hAnsi="Liberation Serif" w:cs="Liberation Serif"/>
          <w:szCs w:val="22"/>
          <w:lang w:val="it-IT"/>
        </w:rPr>
        <w:t>tasso di</w:t>
      </w:r>
      <w:r w:rsidRPr="00F729FB">
        <w:rPr>
          <w:rFonts w:ascii="Liberation Serif" w:hAnsi="Liberation Serif" w:cs="Liberation Serif"/>
          <w:szCs w:val="22"/>
          <w:lang w:val="it-IT"/>
        </w:rPr>
        <w:t xml:space="preserve"> produzione. Le economie di scala influenzano il numero di concorrenti che possono competere con successo in un settore.  È probabile che ci siano meno imprese in un settore con </w:t>
      </w:r>
      <w:r>
        <w:rPr>
          <w:rFonts w:ascii="Liberation Serif" w:hAnsi="Liberation Serif" w:cs="Liberation Serif"/>
          <w:szCs w:val="22"/>
          <w:lang w:val="it-IT"/>
        </w:rPr>
        <w:t xml:space="preserve">forti </w:t>
      </w:r>
      <w:r w:rsidRPr="00F729FB">
        <w:rPr>
          <w:rFonts w:ascii="Liberation Serif" w:hAnsi="Liberation Serif" w:cs="Liberation Serif"/>
          <w:szCs w:val="22"/>
          <w:lang w:val="it-IT"/>
        </w:rPr>
        <w:t>economie di scala rispetto a un settore in cui le economie di scala sono esaurite a livelli relativamente bassi di produzione. Poiché vi sono meno operatori, gli operatori consolidati detengono ciascuno un'ampia quota di mercato e sostengono bassi costi unitari di produzione. In questo contesto, le economie di scala influenzeranno le cinque forze nel modo seguente.</w:t>
      </w:r>
    </w:p>
    <w:p w14:paraId="513C4A42" w14:textId="77777777" w:rsidR="00F729FB" w:rsidRPr="00F729FB" w:rsidRDefault="00F729FB" w:rsidP="00F729FB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p w14:paraId="374C270C" w14:textId="070EAEFD" w:rsidR="00F729FB" w:rsidRPr="00F729FB" w:rsidRDefault="00F729FB" w:rsidP="00C93157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Barriere all'ingresso: le economie di scala aumentano le barriere. Per raggiungere costi comparabili a quelli degli incumbent, un nuovo operatore dovrebbe entrare su scala elevata, esponendosi a forti rischi e a una possibile reazione; entrando su piccola scala sopporterebbe invece uno svantaggio di costo.</w:t>
      </w:r>
    </w:p>
    <w:p w14:paraId="7F82D697" w14:textId="77777777" w:rsidR="00F729FB" w:rsidRPr="00F729FB" w:rsidRDefault="00F729FB" w:rsidP="00C93157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b/>
          <w:szCs w:val="22"/>
          <w:u w:val="single"/>
          <w:lang w:val="it-IT"/>
        </w:rPr>
        <w:widowControl/>
      </w:pPr>
    </w:p>
    <w:p w14:paraId="596F59E3" w14:textId="1A193411" w:rsidR="00F729FB" w:rsidRPr="00F729FB" w:rsidRDefault="00F729FB" w:rsidP="00C93157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Rivalità: l'effetto è ambiguo. Le economie di scala possono intensificare la lotta per la quota di mercato, l'utilizzo della capacità e l'apprendimento; possono però anche sostenere una struttura con pochi operatori interdipendenti. Il numero ridotto di imprese non garantisce una rivalità bassa: contano simmetria, capacità, differenziazione e incentivi a deviare.</w:t>
      </w:r>
    </w:p>
    <w:p w14:paraId="1FD83D0C" w14:textId="77777777" w:rsidR="00F729FB" w:rsidRPr="00F729FB" w:rsidRDefault="00F729FB" w:rsidP="00C93157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b/>
          <w:szCs w:val="22"/>
          <w:u w:val="single"/>
          <w:lang w:val="it-IT"/>
        </w:rPr>
        <w:widowControl/>
      </w:pPr>
    </w:p>
    <w:p w14:paraId="45AAB832" w14:textId="0FAD47C9" w:rsidR="00F729FB" w:rsidRPr="00F729FB" w:rsidRDefault="00F729FB" w:rsidP="00C93157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Sostituti: le economie di scala non aumentano automaticamente la minaccia dei sostituti. Riducendo costi e prezzi, possono rendere il prodotto del settore più competitivo. Tuttavia, se un sostituto sottrae volume, la perdita di scala può aumentare i costi medi e peggiorare il rapporto prezzo-prestazioni del prodotto originario.</w:t>
      </w:r>
    </w:p>
    <w:p w14:paraId="416930E7" w14:textId="77777777" w:rsidR="00F729FB" w:rsidRPr="00F729FB" w:rsidRDefault="00F729FB" w:rsidP="00C93157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b/>
          <w:szCs w:val="22"/>
          <w:u w:val="single"/>
          <w:lang w:val="it-IT"/>
        </w:rPr>
        <w:widowControl/>
      </w:pPr>
    </w:p>
    <w:p w14:paraId="7B85E67B" w14:textId="2279B8B8" w:rsidR="00F729FB" w:rsidRPr="00F729FB" w:rsidRDefault="00F729FB" w:rsidP="00C93157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Potere dei fornitori: se le economie di scala riducono il numero di imprese acquirenti, ciascuna può negoziare meglio grazie ai maggiori volumi. L'effetto deriva dalla concentrazione e dal valore del contratto, non da un coordinamento tra concorrenti.</w:t>
      </w:r>
    </w:p>
    <w:p w14:paraId="5AE7F158" w14:textId="77777777" w:rsidR="00F729FB" w:rsidRPr="00F729FB" w:rsidRDefault="00F729FB" w:rsidP="00C93157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b/>
          <w:szCs w:val="22"/>
          <w:u w:val="single"/>
          <w:lang w:val="it-IT"/>
        </w:rPr>
        <w:widowControl/>
      </w:pPr>
    </w:p>
    <w:p w14:paraId="0F22B622" w14:textId="77777777" w:rsidR="00F729FB" w:rsidRPr="00F729FB" w:rsidRDefault="00F729FB" w:rsidP="00C93157">
      <w:pPr>
        <w:pStyle w:val="Tab2"/>
        <w:spacing w:before="0" w:after="80" w:line="26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  <w:r>
        <w:rPr>
          <w:rFonts w:ascii="Liberation Serif" w:hAnsi="Liberation Serif" w:cs="Liberation Serif"/>
          <w:szCs w:val="22"/>
          <w:lang w:val="it-IT"/>
        </w:rPr>
        <w:t>Potere degli acquirenti: se l'offerta si concentra in poche imprese, il potere dei venditori può aumentare. I grandi acquirenti possono comunque mantenere leva negoziale se dispongono di alternative o possono integrarsi a monte.</w:t>
      </w:r>
    </w:p>
    <w:p w14:paraId="2E1FD521" w14:textId="77777777" w:rsidR="00F729FB" w:rsidRPr="00F729FB" w:rsidRDefault="00F729FB" w:rsidP="00F729FB">
      <w:pPr>
        <w:pStyle w:val="Tab2"/>
        <w:spacing w:before="0" w:after="0" w:line="120" w:lineRule="auto"/>
        <w:ind w:right="0"/>
        <w:jc w:val="left"/>
        <w:rPr>
          <w:rFonts w:ascii="Liberation Serif" w:hAnsi="Liberation Serif" w:cs="Liberation Serif"/>
          <w:szCs w:val="22"/>
          <w:lang w:val="it-IT"/>
        </w:rPr>
        <w:widowControl/>
      </w:pPr>
    </w:p>
    <w:sectPr w:rsidR="00F729FB" w:rsidRPr="00F729FB" w:rsidSect="002F260F">
      <w:headerReference w:type="even" r:id="rId7"/>
      <w:footerReference w:type="even" r:id="rId8"/>
      <w:footerReference w:type="default" r:id="rId9"/>
      <w:head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31989" w14:textId="77777777" w:rsidR="00225B47" w:rsidRDefault="00225B47">
      <w:pPr>
        <w:spacing w:before="0" w:after="0"/>
      </w:pPr>
      <w:r>
        <w:separator/>
      </w:r>
    </w:p>
  </w:endnote>
  <w:endnote w:type="continuationSeparator" w:id="0">
    <w:p w14:paraId="65FEF44B" w14:textId="77777777" w:rsidR="00225B47" w:rsidRDefault="00225B4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5194021"/>
      <w:docPartObj>
        <w:docPartGallery w:val="Page Numbers (Bottom of Page)"/>
        <w:docPartUnique/>
      </w:docPartObj>
    </w:sdtPr>
    <w:sdtContent>
      <w:p w14:paraId="578FA1FD" w14:textId="6D0F645A" w:rsidR="00D6640D" w:rsidRDefault="00D6640D" w:rsidP="00CE42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4BF53D" w14:textId="47D1D2C5" w:rsidR="00E33A10" w:rsidRPr="002F260F" w:rsidRDefault="00000000" w:rsidP="00D6640D">
    <w:pPr>
      <w:pStyle w:val="Footer"/>
      <w:tabs>
        <w:tab w:val="clear" w:pos="4680"/>
        <w:tab w:val="center" w:pos="4320"/>
      </w:tabs>
      <w:ind w:right="360"/>
      <w:rPr>
        <w:sz w:val="20"/>
      </w:rPr>
    </w:pPr>
    <w:r>
      <w:t>12-</w:t>
    </w:r>
    <w:r>
      <w:tab/>
    </w:r>
    <w:r w:rsidRPr="002C08C6">
      <w:rPr>
        <w:sz w:val="20"/>
      </w:rPr>
      <w:tab/>
      <w:t>Copyright © 201</w:t>
    </w:r>
    <w:r>
      <w:rPr>
        <w:sz w:val="20"/>
      </w:rPr>
      <w:t>6</w:t>
    </w:r>
    <w:r w:rsidRPr="002C08C6">
      <w:rPr>
        <w:sz w:val="20"/>
      </w:rPr>
      <w:t xml:space="preserve"> John Wiley &amp; Sons, In</w:t>
    </w:r>
    <w:r>
      <w:rPr>
        <w:sz w:val="20"/>
      </w:rPr>
      <w:t>c.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3294032"/>
      <w:docPartObj>
        <w:docPartGallery w:val="Page Numbers (Bottom of Page)"/>
        <w:docPartUnique/>
      </w:docPartObj>
    </w:sdtPr>
    <w:sdtContent>
      <w:p w14:paraId="1E5D7AA1" w14:textId="1F132850" w:rsidR="00D6640D" w:rsidRDefault="00D6640D" w:rsidP="00CE42C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9AC3441" w14:textId="77777777" w:rsidR="00D6640D" w:rsidRDefault="00D6640D" w:rsidP="00D664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1E140" w14:textId="77777777" w:rsidR="00225B47" w:rsidRDefault="00225B47">
      <w:pPr>
        <w:spacing w:before="0" w:after="0"/>
      </w:pPr>
      <w:r>
        <w:separator/>
      </w:r>
    </w:p>
  </w:footnote>
  <w:footnote w:type="continuationSeparator" w:id="0">
    <w:p w14:paraId="10915013" w14:textId="77777777" w:rsidR="00225B47" w:rsidRDefault="00225B4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9180C" w14:textId="77777777" w:rsidR="00E33A10" w:rsidRDefault="00000000">
    <w:pPr>
      <w:pStyle w:val="Header"/>
    </w:pPr>
    <w:r>
      <w:rPr>
        <w:sz w:val="20"/>
      </w:rPr>
      <w:t>Instructor’s Manual</w:t>
    </w:r>
    <w:r>
      <w:rPr>
        <w:sz w:val="20"/>
      </w:rPr>
      <w:tab/>
    </w:r>
    <w:r>
      <w:rPr>
        <w:sz w:val="20"/>
      </w:rPr>
      <w:tab/>
    </w:r>
    <w:r w:rsidRPr="002239B6">
      <w:rPr>
        <w:i/>
        <w:sz w:val="20"/>
      </w:rPr>
      <w:t>Economics of Strategy</w:t>
    </w:r>
    <w:r w:rsidRPr="002C08C6">
      <w:rPr>
        <w:sz w:val="20"/>
      </w:rPr>
      <w:t xml:space="preserve">, </w:t>
    </w:r>
    <w:r>
      <w:rPr>
        <w:sz w:val="20"/>
      </w:rPr>
      <w:t>Seventh</w:t>
    </w:r>
    <w:r w:rsidRPr="002C08C6">
      <w:rPr>
        <w:sz w:val="20"/>
      </w:rPr>
      <w:t xml:space="preserve"> Edition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433ED4"/>
    <w:multiLevelType w:val="singleLevel"/>
    <w:tmpl w:val="F476E274"/>
    <w:lvl w:ilvl="0">
      <w:start w:val="1"/>
      <w:numFmt w:val="bullet"/>
      <w:pStyle w:val="Tab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D815C70"/>
    <w:multiLevelType w:val="hybridMultilevel"/>
    <w:tmpl w:val="5D70ECD2"/>
    <w:lvl w:ilvl="0" w:tplc="404291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E5803AD"/>
    <w:multiLevelType w:val="multilevel"/>
    <w:tmpl w:val="470C2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68510FB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21814158">
    <w:abstractNumId w:val="4"/>
  </w:num>
  <w:num w:numId="2" w16cid:durableId="415565003">
    <w:abstractNumId w:val="1"/>
  </w:num>
  <w:num w:numId="3" w16cid:durableId="2101100182">
    <w:abstractNumId w:val="3"/>
  </w:num>
  <w:num w:numId="4" w16cid:durableId="123886928">
    <w:abstractNumId w:val="2"/>
  </w:num>
  <w:num w:numId="5" w16cid:durableId="89963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FB"/>
    <w:rsid w:val="00225B47"/>
    <w:rsid w:val="0025472C"/>
    <w:rsid w:val="004C5A0C"/>
    <w:rsid w:val="007D1EA7"/>
    <w:rsid w:val="00C54C0B"/>
    <w:rsid w:val="00D6640D"/>
    <w:rsid w:val="00DA081F"/>
    <w:rsid w:val="00DD1E14"/>
    <w:rsid w:val="00E33A10"/>
    <w:rsid w:val="00F7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490B5"/>
  <w15:chartTrackingRefBased/>
  <w15:docId w15:val="{6DED5CFC-68DD-584E-B0C8-01E39969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9FB"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F729FB"/>
    <w:pPr>
      <w:spacing w:before="0" w:after="0"/>
    </w:pPr>
  </w:style>
  <w:style w:type="paragraph" w:customStyle="1" w:styleId="DefinitionList">
    <w:name w:val="Definition List"/>
    <w:basedOn w:val="Normal"/>
    <w:next w:val="DefinitionTerm"/>
    <w:rsid w:val="00F729FB"/>
    <w:pPr>
      <w:spacing w:before="0" w:after="0"/>
      <w:ind w:left="360"/>
    </w:pPr>
  </w:style>
  <w:style w:type="character" w:styleId="Hyperlink">
    <w:name w:val="Hyperlink"/>
    <w:rsid w:val="00F729FB"/>
    <w:rPr>
      <w:color w:val="0000FF"/>
      <w:u w:val="single"/>
    </w:rPr>
  </w:style>
  <w:style w:type="paragraph" w:customStyle="1" w:styleId="Tab1">
    <w:name w:val="Tab1"/>
    <w:basedOn w:val="Normal"/>
    <w:rsid w:val="00F729FB"/>
    <w:pPr>
      <w:widowControl/>
      <w:tabs>
        <w:tab w:val="left" w:pos="360"/>
      </w:tabs>
      <w:spacing w:before="160" w:after="0"/>
      <w:ind w:left="360" w:right="180" w:hanging="360"/>
    </w:pPr>
    <w:rPr>
      <w:b/>
      <w:snapToGrid/>
      <w:sz w:val="22"/>
    </w:rPr>
  </w:style>
  <w:style w:type="paragraph" w:customStyle="1" w:styleId="Tab2">
    <w:name w:val="Tab2"/>
    <w:basedOn w:val="Normal"/>
    <w:rsid w:val="00F729FB"/>
    <w:pPr>
      <w:ind w:left="360" w:right="180"/>
      <w:jc w:val="both"/>
    </w:pPr>
    <w:rPr>
      <w:sz w:val="22"/>
    </w:rPr>
  </w:style>
  <w:style w:type="paragraph" w:customStyle="1" w:styleId="Tab3">
    <w:name w:val="Tab3"/>
    <w:basedOn w:val="Normal"/>
    <w:rsid w:val="00F729FB"/>
    <w:pPr>
      <w:numPr>
        <w:numId w:val="2"/>
      </w:numPr>
      <w:ind w:right="180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rsid w:val="00F729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9FB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F729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9FB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66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Danese Giuseppe</dc:creator>
  <cp:keywords/>
  <dc:description/>
  <cp:lastModifiedBy>Giuseppe Danese</cp:lastModifiedBy>
  <cp:revision>4</cp:revision>
  <dcterms:created xsi:type="dcterms:W3CDTF">2023-08-25T09:11:00Z</dcterms:created>
  <dcterms:modified xsi:type="dcterms:W3CDTF">2024-10-29T14:55:00Z</dcterms:modified>
</cp:coreProperties>
</file>