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B3AF8" w14:textId="77777777" w:rsidR="00841B7A" w:rsidRPr="00220B05" w:rsidRDefault="00220B05" w:rsidP="00E619DC">
      <w:pPr>
        <w:pStyle w:val="Heading4"/>
        <w:spacing w:after="120"/>
        <w:rPr>
          <w:lang w:val="it-IT"/>
        </w:rPr>
      </w:pPr>
      <w:r>
        <w:rPr>
          <w:lang w:val="it-IT"/>
        </w:rPr>
        <w:t xml:space="preserve">Tivar: </w:t>
      </w:r>
      <w:r w:rsidR="00E619DC">
        <w:rPr>
          <w:lang w:val="it-IT"/>
        </w:rPr>
        <w:t xml:space="preserve">determinazione del parametro di </w:t>
      </w:r>
      <w:r>
        <w:rPr>
          <w:lang w:val="it-IT"/>
        </w:rPr>
        <w:t>produ</w:t>
      </w:r>
      <w:r w:rsidR="00E619DC">
        <w:rPr>
          <w:lang w:val="it-IT"/>
        </w:rPr>
        <w:t>ttività</w:t>
      </w:r>
      <w:r>
        <w:rPr>
          <w:lang w:val="it-IT"/>
        </w:rPr>
        <w:t xml:space="preserve"> </w:t>
      </w:r>
      <w:r w:rsidR="00E619DC">
        <w:rPr>
          <w:lang w:val="it-IT"/>
        </w:rPr>
        <w:t xml:space="preserve">(es. produzione </w:t>
      </w:r>
      <w:r>
        <w:rPr>
          <w:lang w:val="it-IT"/>
        </w:rPr>
        <w:t>di dadi</w:t>
      </w:r>
      <w:r w:rsidR="00E619DC">
        <w:rPr>
          <w:lang w:val="it-IT"/>
        </w:rPr>
        <w:t>)</w:t>
      </w:r>
      <w:r>
        <w:rPr>
          <w:lang w:val="it-IT"/>
        </w:rPr>
        <w:t xml:space="preserve"> </w:t>
      </w:r>
    </w:p>
    <w:p w14:paraId="22B1EC34" w14:textId="77777777" w:rsidR="00841B7A" w:rsidRPr="00124921" w:rsidRDefault="00220B05" w:rsidP="00E619DC">
      <w:pPr>
        <w:spacing w:after="120"/>
        <w:jc w:val="both"/>
        <w:rPr>
          <w:sz w:val="24"/>
          <w:lang w:val="it-IT"/>
        </w:rPr>
      </w:pPr>
      <w:r>
        <w:rPr>
          <w:sz w:val="24"/>
          <w:lang w:val="it-IT"/>
        </w:rPr>
        <w:t xml:space="preserve">Dopo il controllo di qualità, i blocchi di metallo arrivano ad una macchina </w:t>
      </w:r>
      <w:r w:rsidR="00841B7A" w:rsidRPr="00124921">
        <w:rPr>
          <w:sz w:val="24"/>
          <w:lang w:val="it-IT"/>
        </w:rPr>
        <w:t xml:space="preserve">in un tempo casuale </w:t>
      </w:r>
      <w:r>
        <w:rPr>
          <w:sz w:val="24"/>
          <w:lang w:val="it-IT"/>
        </w:rPr>
        <w:t xml:space="preserve">(discreto) </w:t>
      </w:r>
      <w:r w:rsidR="00841B7A" w:rsidRPr="00124921">
        <w:rPr>
          <w:sz w:val="24"/>
          <w:lang w:val="it-IT"/>
        </w:rPr>
        <w:t xml:space="preserve">da </w:t>
      </w:r>
      <w:smartTag w:uri="urn:schemas-microsoft-com:office:smarttags" w:element="metricconverter">
        <w:smartTagPr>
          <w:attr w:name="ProductID" w:val="1 a"/>
        </w:smartTagPr>
        <w:r w:rsidR="00841B7A" w:rsidRPr="00124921">
          <w:rPr>
            <w:sz w:val="24"/>
            <w:lang w:val="it-IT"/>
          </w:rPr>
          <w:t>1 a</w:t>
        </w:r>
      </w:smartTag>
      <w:r w:rsidR="00841B7A" w:rsidRPr="00124921">
        <w:rPr>
          <w:sz w:val="24"/>
          <w:lang w:val="it-IT"/>
        </w:rPr>
        <w:t xml:space="preserve"> 8 </w:t>
      </w:r>
      <w:r w:rsidR="00E37A4F">
        <w:rPr>
          <w:sz w:val="24"/>
          <w:lang w:val="it-IT"/>
        </w:rPr>
        <w:t>ore</w:t>
      </w:r>
      <w:r w:rsidR="00841B7A" w:rsidRPr="00124921">
        <w:rPr>
          <w:sz w:val="24"/>
          <w:lang w:val="it-IT"/>
        </w:rPr>
        <w:t xml:space="preserve"> l'uno dall'altro. Ciascun possibile tempo di interarrivo ha la stessa probabilità, come descritto nella </w:t>
      </w:r>
      <w:r>
        <w:rPr>
          <w:sz w:val="24"/>
          <w:lang w:val="it-IT"/>
        </w:rPr>
        <w:t>T</w:t>
      </w:r>
      <w:r w:rsidR="00841B7A" w:rsidRPr="00124921">
        <w:rPr>
          <w:sz w:val="24"/>
          <w:lang w:val="it-IT"/>
        </w:rPr>
        <w:t xml:space="preserve">abella 1.1. Il tempo di </w:t>
      </w:r>
      <w:r>
        <w:rPr>
          <w:sz w:val="24"/>
          <w:lang w:val="it-IT"/>
        </w:rPr>
        <w:t>lavorazione</w:t>
      </w:r>
      <w:r w:rsidR="00841B7A" w:rsidRPr="00124921">
        <w:rPr>
          <w:sz w:val="24"/>
          <w:lang w:val="it-IT"/>
        </w:rPr>
        <w:t xml:space="preserve"> varia da </w:t>
      </w:r>
      <w:smartTag w:uri="urn:schemas-microsoft-com:office:smarttags" w:element="metricconverter">
        <w:smartTagPr>
          <w:attr w:name="ProductID" w:val="1 a"/>
        </w:smartTagPr>
        <w:r w:rsidR="00841B7A" w:rsidRPr="00124921">
          <w:rPr>
            <w:sz w:val="24"/>
            <w:lang w:val="it-IT"/>
          </w:rPr>
          <w:t>1 a</w:t>
        </w:r>
      </w:smartTag>
      <w:r w:rsidR="00841B7A" w:rsidRPr="00124921">
        <w:rPr>
          <w:sz w:val="24"/>
          <w:lang w:val="it-IT"/>
        </w:rPr>
        <w:t xml:space="preserve"> 6 </w:t>
      </w:r>
      <w:r w:rsidR="00E37A4F">
        <w:rPr>
          <w:sz w:val="24"/>
          <w:lang w:val="it-IT"/>
        </w:rPr>
        <w:t>ore</w:t>
      </w:r>
      <w:r w:rsidR="00841B7A" w:rsidRPr="00124921">
        <w:rPr>
          <w:sz w:val="24"/>
          <w:lang w:val="it-IT"/>
        </w:rPr>
        <w:t xml:space="preserve"> con probabilità descritta nella </w:t>
      </w:r>
      <w:r>
        <w:rPr>
          <w:sz w:val="24"/>
          <w:lang w:val="it-IT"/>
        </w:rPr>
        <w:t>T</w:t>
      </w:r>
      <w:r w:rsidR="00841B7A" w:rsidRPr="00124921">
        <w:rPr>
          <w:sz w:val="24"/>
          <w:lang w:val="it-IT"/>
        </w:rPr>
        <w:t xml:space="preserve">abella 1.2. </w:t>
      </w:r>
      <w:r w:rsidR="00525767">
        <w:rPr>
          <w:sz w:val="24"/>
          <w:lang w:val="it-IT"/>
        </w:rPr>
        <w:t xml:space="preserve">Da ogni blocco si ricavano 300 </w:t>
      </w:r>
      <w:r w:rsidR="00A57472">
        <w:rPr>
          <w:sz w:val="24"/>
          <w:lang w:val="it-IT"/>
        </w:rPr>
        <w:t>g</w:t>
      </w:r>
      <w:r w:rsidR="00525767">
        <w:rPr>
          <w:sz w:val="24"/>
          <w:lang w:val="it-IT"/>
        </w:rPr>
        <w:t>rammi</w:t>
      </w:r>
      <w:r w:rsidR="00A57472">
        <w:rPr>
          <w:sz w:val="24"/>
          <w:lang w:val="it-IT"/>
        </w:rPr>
        <w:t xml:space="preserve"> di dadi. </w:t>
      </w:r>
      <w:r>
        <w:rPr>
          <w:sz w:val="24"/>
          <w:lang w:val="it-IT"/>
        </w:rPr>
        <w:t>A</w:t>
      </w:r>
      <w:r w:rsidR="00841B7A" w:rsidRPr="00124921">
        <w:rPr>
          <w:sz w:val="24"/>
          <w:lang w:val="it-IT"/>
        </w:rPr>
        <w:t>nalizzare il sistema simulando gli arrivi e</w:t>
      </w:r>
      <w:r>
        <w:rPr>
          <w:sz w:val="24"/>
          <w:lang w:val="it-IT"/>
        </w:rPr>
        <w:t xml:space="preserve"> le lavorazioni</w:t>
      </w:r>
      <w:r w:rsidR="00841B7A" w:rsidRPr="00124921">
        <w:rPr>
          <w:sz w:val="24"/>
          <w:lang w:val="it-IT"/>
        </w:rPr>
        <w:t xml:space="preserve"> di 20 </w:t>
      </w:r>
      <w:r>
        <w:rPr>
          <w:sz w:val="24"/>
          <w:lang w:val="it-IT"/>
        </w:rPr>
        <w:t>blocchi</w:t>
      </w:r>
      <w:r w:rsidR="00841B7A" w:rsidRPr="00124921">
        <w:rPr>
          <w:sz w:val="24"/>
          <w:lang w:val="it-IT"/>
        </w:rPr>
        <w:t>.</w:t>
      </w:r>
    </w:p>
    <w:p w14:paraId="1EBF4289" w14:textId="77777777" w:rsidR="00841B7A" w:rsidRPr="00220B05" w:rsidRDefault="00220B05">
      <w:pPr>
        <w:jc w:val="both"/>
        <w:rPr>
          <w:i/>
          <w:sz w:val="24"/>
          <w:lang w:val="it-IT"/>
        </w:rPr>
      </w:pPr>
      <w:r w:rsidRPr="00220B05">
        <w:rPr>
          <w:i/>
          <w:sz w:val="24"/>
          <w:lang w:val="it-IT"/>
        </w:rPr>
        <w:t>Attenzione: i</w:t>
      </w:r>
      <w:r w:rsidR="00841B7A" w:rsidRPr="00124921">
        <w:rPr>
          <w:i/>
          <w:sz w:val="24"/>
          <w:lang w:val="it-IT"/>
        </w:rPr>
        <w:t xml:space="preserve">n realtà 20 </w:t>
      </w:r>
      <w:r w:rsidR="0032223F">
        <w:rPr>
          <w:i/>
          <w:sz w:val="24"/>
          <w:lang w:val="it-IT"/>
        </w:rPr>
        <w:t>arrivi</w:t>
      </w:r>
      <w:r w:rsidR="00841B7A" w:rsidRPr="00124921">
        <w:rPr>
          <w:i/>
          <w:sz w:val="24"/>
          <w:lang w:val="it-IT"/>
        </w:rPr>
        <w:t xml:space="preserve"> sono troppo pochi per permettere una simulazione affidabile della realtà e l'accuratezza dei risultati migliora aumentando la quantità di </w:t>
      </w:r>
      <w:r w:rsidRPr="00220B05">
        <w:rPr>
          <w:i/>
          <w:sz w:val="24"/>
          <w:lang w:val="it-IT"/>
        </w:rPr>
        <w:t>blocchi</w:t>
      </w:r>
      <w:r w:rsidR="00841B7A" w:rsidRPr="00124921">
        <w:rPr>
          <w:i/>
          <w:sz w:val="24"/>
          <w:lang w:val="it-IT"/>
        </w:rPr>
        <w:t>.</w:t>
      </w:r>
      <w:r w:rsidRPr="00220B05">
        <w:rPr>
          <w:i/>
          <w:sz w:val="24"/>
          <w:lang w:val="it-IT"/>
        </w:rPr>
        <w:t xml:space="preserve"> </w:t>
      </w:r>
      <w:r w:rsidR="00841B7A" w:rsidRPr="00220B05">
        <w:rPr>
          <w:i/>
          <w:sz w:val="24"/>
          <w:lang w:val="it-IT"/>
        </w:rPr>
        <w:t>Comunque, lo scopo dell'ese</w:t>
      </w:r>
      <w:r w:rsidRPr="00220B05">
        <w:rPr>
          <w:i/>
          <w:sz w:val="24"/>
          <w:lang w:val="it-IT"/>
        </w:rPr>
        <w:t>mpi</w:t>
      </w:r>
      <w:r w:rsidR="00841B7A" w:rsidRPr="00220B05">
        <w:rPr>
          <w:i/>
          <w:sz w:val="24"/>
          <w:lang w:val="it-IT"/>
        </w:rPr>
        <w:t>o è quello di dimostrare come semplici simulazioni possono essere eseguite in una tabella, o manualmente o con un foglio elettronico</w:t>
      </w:r>
      <w:r w:rsidRPr="00220B05">
        <w:rPr>
          <w:i/>
          <w:sz w:val="24"/>
          <w:lang w:val="it-IT"/>
        </w:rPr>
        <w:t>, portando alla valutazione di diverse grandezze che descrivono il sistema simulato.</w:t>
      </w:r>
      <w:r w:rsidR="00841B7A" w:rsidRPr="00220B05">
        <w:rPr>
          <w:i/>
          <w:sz w:val="24"/>
          <w:lang w:val="it-IT"/>
        </w:rPr>
        <w:t xml:space="preserve"> </w:t>
      </w:r>
    </w:p>
    <w:p w14:paraId="2A684BBA" w14:textId="77777777" w:rsidR="0094198A" w:rsidRDefault="0094198A" w:rsidP="0094198A">
      <w:pPr>
        <w:jc w:val="both"/>
        <w:rPr>
          <w:sz w:val="24"/>
          <w:lang w:val="it-IT"/>
        </w:rPr>
      </w:pPr>
    </w:p>
    <w:p w14:paraId="414C0542" w14:textId="77777777" w:rsidR="00E619DC" w:rsidRDefault="00E619DC" w:rsidP="0094198A">
      <w:pPr>
        <w:jc w:val="both"/>
        <w:rPr>
          <w:sz w:val="24"/>
          <w:lang w:val="it-IT"/>
        </w:rPr>
        <w:sectPr w:rsidR="00E619DC">
          <w:footerReference w:type="even" r:id="rId7"/>
          <w:footerReference w:type="default" r:id="rId8"/>
          <w:footnotePr>
            <w:pos w:val="sectEnd"/>
          </w:footnotePr>
          <w:endnotePr>
            <w:numFmt w:val="decimal"/>
            <w:numStart w:val="0"/>
          </w:endnotePr>
          <w:pgSz w:w="12240" w:h="15840"/>
          <w:pgMar w:top="1417" w:right="1134" w:bottom="1134" w:left="1134" w:header="720" w:footer="720" w:gutter="0"/>
          <w:cols w:space="720"/>
        </w:sectPr>
      </w:pPr>
    </w:p>
    <w:p w14:paraId="1C7293B0" w14:textId="77777777" w:rsidR="0094198A" w:rsidRDefault="0094198A" w:rsidP="0094198A">
      <w:pPr>
        <w:pStyle w:val="Heading1"/>
        <w:ind w:left="15"/>
        <w:rPr>
          <w:rFonts w:eastAsia="Arial Unicode MS"/>
        </w:rPr>
      </w:pPr>
      <w:r>
        <w:rPr>
          <w:b/>
          <w:bCs/>
        </w:rPr>
        <w:t>Tabella 1.1</w:t>
      </w:r>
      <w:r>
        <w:t>: Distribuzione degli interarrivi</w:t>
      </w:r>
    </w:p>
    <w:tbl>
      <w:tblPr>
        <w:tblW w:w="425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1"/>
        <w:gridCol w:w="1466"/>
        <w:gridCol w:w="1466"/>
      </w:tblGrid>
      <w:tr w:rsidR="0094198A" w14:paraId="35DD7932" w14:textId="77777777" w:rsidTr="00E8406A">
        <w:trPr>
          <w:trHeight w:val="694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89130" w14:textId="77777777" w:rsidR="0094198A" w:rsidRDefault="0094198A" w:rsidP="00322E97">
            <w:pPr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Tempo di interarrivo</w:t>
            </w:r>
          </w:p>
          <w:p w14:paraId="6206DEDD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(minuti)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0AB03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Probabilità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D6D0D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  <w:lang w:val="it-IT"/>
              </w:rPr>
            </w:pPr>
            <w:r w:rsidRPr="00E8406A">
              <w:rPr>
                <w:rFonts w:ascii="Arial" w:hAnsi="Arial" w:cs="Arial"/>
                <w:i/>
                <w:lang w:val="it-IT"/>
              </w:rPr>
              <w:t>Probabilità Cumulata</w:t>
            </w:r>
          </w:p>
        </w:tc>
      </w:tr>
      <w:tr w:rsidR="0094198A" w14:paraId="73D9E423" w14:textId="77777777" w:rsidTr="00E8406A">
        <w:trPr>
          <w:trHeight w:val="27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F352E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7DA2A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9366E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0,125</w:t>
            </w:r>
          </w:p>
        </w:tc>
      </w:tr>
      <w:tr w:rsidR="0094198A" w14:paraId="037269D6" w14:textId="77777777" w:rsidTr="00E8406A">
        <w:trPr>
          <w:trHeight w:val="255"/>
          <w:jc w:val="center"/>
        </w:trPr>
        <w:tc>
          <w:tcPr>
            <w:tcW w:w="1149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20C2D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9DEC3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38C19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0,250</w:t>
            </w:r>
          </w:p>
        </w:tc>
      </w:tr>
      <w:tr w:rsidR="0094198A" w14:paraId="5C5434C2" w14:textId="77777777" w:rsidTr="00E8406A">
        <w:trPr>
          <w:trHeight w:val="255"/>
          <w:jc w:val="center"/>
        </w:trPr>
        <w:tc>
          <w:tcPr>
            <w:tcW w:w="1149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2E68C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5E5B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78633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0,375</w:t>
            </w:r>
          </w:p>
        </w:tc>
      </w:tr>
      <w:tr w:rsidR="0094198A" w14:paraId="500492C4" w14:textId="77777777" w:rsidTr="00E8406A">
        <w:trPr>
          <w:trHeight w:val="255"/>
          <w:jc w:val="center"/>
        </w:trPr>
        <w:tc>
          <w:tcPr>
            <w:tcW w:w="1149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8D556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D1C6F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8A025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0,500</w:t>
            </w:r>
          </w:p>
        </w:tc>
      </w:tr>
      <w:tr w:rsidR="0094198A" w14:paraId="7BBC84E5" w14:textId="77777777" w:rsidTr="00E8406A">
        <w:trPr>
          <w:trHeight w:val="255"/>
          <w:jc w:val="center"/>
        </w:trPr>
        <w:tc>
          <w:tcPr>
            <w:tcW w:w="1149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F558C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1CEB9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47A80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0,625</w:t>
            </w:r>
          </w:p>
        </w:tc>
      </w:tr>
      <w:tr w:rsidR="0094198A" w14:paraId="3243A469" w14:textId="77777777" w:rsidTr="00E8406A">
        <w:trPr>
          <w:trHeight w:val="270"/>
          <w:jc w:val="center"/>
        </w:trPr>
        <w:tc>
          <w:tcPr>
            <w:tcW w:w="1149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343E6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08806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343C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0,750</w:t>
            </w:r>
          </w:p>
        </w:tc>
      </w:tr>
      <w:tr w:rsidR="0094198A" w14:paraId="713A4788" w14:textId="77777777" w:rsidTr="00E8406A">
        <w:trPr>
          <w:trHeight w:val="270"/>
          <w:jc w:val="center"/>
        </w:trPr>
        <w:tc>
          <w:tcPr>
            <w:tcW w:w="1149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715FA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2FCBF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71EEE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0,875</w:t>
            </w:r>
          </w:p>
        </w:tc>
      </w:tr>
      <w:tr w:rsidR="0094198A" w14:paraId="12F08B22" w14:textId="77777777" w:rsidTr="00E8406A">
        <w:trPr>
          <w:trHeight w:val="270"/>
          <w:jc w:val="center"/>
        </w:trPr>
        <w:tc>
          <w:tcPr>
            <w:tcW w:w="1149" w:type="dxa"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719A6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FEF36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0,125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8D8C2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1,000</w:t>
            </w:r>
          </w:p>
        </w:tc>
      </w:tr>
    </w:tbl>
    <w:p w14:paraId="3116462F" w14:textId="77777777" w:rsidR="0094198A" w:rsidRDefault="00E619DC" w:rsidP="0094198A">
      <w:pPr>
        <w:ind w:left="20"/>
        <w:rPr>
          <w:rFonts w:ascii="Arial" w:eastAsia="Arial Unicode MS" w:hAnsi="Arial" w:cs="Arial"/>
          <w:i/>
          <w:iCs/>
          <w:lang w:val="it-IT"/>
        </w:rPr>
      </w:pPr>
      <w:r>
        <w:rPr>
          <w:rFonts w:ascii="Arial" w:hAnsi="Arial" w:cs="Arial"/>
          <w:b/>
          <w:bCs/>
          <w:i/>
          <w:iCs/>
          <w:lang w:val="it-IT"/>
        </w:rPr>
        <w:br w:type="column"/>
      </w:r>
      <w:r w:rsidR="0094198A">
        <w:rPr>
          <w:rFonts w:ascii="Arial" w:hAnsi="Arial" w:cs="Arial"/>
          <w:b/>
          <w:bCs/>
          <w:i/>
          <w:iCs/>
          <w:lang w:val="it-IT"/>
        </w:rPr>
        <w:t>Tabella 1.2</w:t>
      </w:r>
      <w:r w:rsidR="0094198A">
        <w:rPr>
          <w:rFonts w:ascii="Arial" w:hAnsi="Arial" w:cs="Arial"/>
          <w:i/>
          <w:iCs/>
          <w:lang w:val="it-IT"/>
        </w:rPr>
        <w:t>: Distribuzione del tempo di servizio</w:t>
      </w:r>
    </w:p>
    <w:tbl>
      <w:tblPr>
        <w:tblW w:w="425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4"/>
        <w:gridCol w:w="1467"/>
        <w:gridCol w:w="1362"/>
      </w:tblGrid>
      <w:tr w:rsidR="0094198A" w14:paraId="352E88E6" w14:textId="77777777" w:rsidTr="00322E97">
        <w:trPr>
          <w:trHeight w:val="554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F40B5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Tempo di servizio (minuti)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22C1C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Probabilità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2E52C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  <w:lang w:val="it-IT"/>
              </w:rPr>
            </w:pPr>
            <w:r w:rsidRPr="00E8406A">
              <w:rPr>
                <w:rFonts w:ascii="Arial" w:hAnsi="Arial" w:cs="Arial"/>
                <w:i/>
                <w:lang w:val="it-IT"/>
              </w:rPr>
              <w:t>Probabilità Cumulata</w:t>
            </w:r>
          </w:p>
        </w:tc>
      </w:tr>
      <w:tr w:rsidR="0094198A" w14:paraId="65670C49" w14:textId="77777777" w:rsidTr="00322E97">
        <w:trPr>
          <w:trHeight w:val="270"/>
          <w:jc w:val="center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6B712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A0D60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FDB90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0,100</w:t>
            </w:r>
          </w:p>
        </w:tc>
      </w:tr>
      <w:tr w:rsidR="0094198A" w14:paraId="77D9ED46" w14:textId="77777777" w:rsidTr="00322E97">
        <w:trPr>
          <w:trHeight w:val="255"/>
          <w:jc w:val="center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F38CB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28948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0,200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95836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0,300</w:t>
            </w:r>
          </w:p>
        </w:tc>
      </w:tr>
      <w:tr w:rsidR="0094198A" w14:paraId="479E2BCC" w14:textId="77777777" w:rsidTr="00322E97">
        <w:trPr>
          <w:trHeight w:val="255"/>
          <w:jc w:val="center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09894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A533C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0,300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80D2B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0,600</w:t>
            </w:r>
          </w:p>
        </w:tc>
      </w:tr>
      <w:tr w:rsidR="0094198A" w14:paraId="1DBB19C3" w14:textId="77777777" w:rsidTr="00322E97">
        <w:trPr>
          <w:trHeight w:val="255"/>
          <w:jc w:val="center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310A5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25420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0,250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1FC5C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0,850</w:t>
            </w:r>
          </w:p>
        </w:tc>
      </w:tr>
      <w:tr w:rsidR="0094198A" w14:paraId="0E3C94BF" w14:textId="77777777" w:rsidTr="00322E97">
        <w:trPr>
          <w:trHeight w:val="255"/>
          <w:jc w:val="center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80B22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FE128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0,100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D9226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0,950</w:t>
            </w:r>
          </w:p>
        </w:tc>
      </w:tr>
      <w:tr w:rsidR="0094198A" w14:paraId="4F95C4FA" w14:textId="77777777" w:rsidTr="00322E97">
        <w:trPr>
          <w:trHeight w:val="270"/>
          <w:jc w:val="center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32E2A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EE5BC" w14:textId="77777777" w:rsidR="0094198A" w:rsidRDefault="0094198A" w:rsidP="00322E97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0,050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04D63" w14:textId="77777777" w:rsidR="0094198A" w:rsidRPr="00E8406A" w:rsidRDefault="0094198A" w:rsidP="00322E97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E8406A">
              <w:rPr>
                <w:rFonts w:ascii="Arial" w:hAnsi="Arial" w:cs="Arial"/>
                <w:i/>
              </w:rPr>
              <w:t>1,000</w:t>
            </w:r>
          </w:p>
        </w:tc>
      </w:tr>
    </w:tbl>
    <w:p w14:paraId="3FB287E2" w14:textId="77777777" w:rsidR="0094198A" w:rsidRDefault="0094198A" w:rsidP="0094198A">
      <w:pPr>
        <w:pStyle w:val="BodyText"/>
        <w:jc w:val="both"/>
        <w:sectPr w:rsidR="0094198A" w:rsidSect="00E619DC">
          <w:footnotePr>
            <w:pos w:val="sectEnd"/>
          </w:footnotePr>
          <w:endnotePr>
            <w:numFmt w:val="decimal"/>
            <w:numStart w:val="0"/>
          </w:endnotePr>
          <w:type w:val="continuous"/>
          <w:pgSz w:w="12240" w:h="15840"/>
          <w:pgMar w:top="1417" w:right="1134" w:bottom="1134" w:left="1134" w:header="720" w:footer="720" w:gutter="0"/>
          <w:cols w:num="2" w:space="720"/>
        </w:sectPr>
      </w:pPr>
    </w:p>
    <w:p w14:paraId="3F13B381" w14:textId="77777777" w:rsidR="004334A7" w:rsidRDefault="004334A7" w:rsidP="00E619DC">
      <w:pPr>
        <w:pStyle w:val="BodyText"/>
        <w:spacing w:after="120"/>
        <w:rPr>
          <w:bCs/>
        </w:rPr>
      </w:pPr>
    </w:p>
    <w:p w14:paraId="71DA43DC" w14:textId="77777777" w:rsidR="0094198A" w:rsidRDefault="0094198A" w:rsidP="00E619DC">
      <w:pPr>
        <w:pStyle w:val="BodyText"/>
        <w:spacing w:after="120"/>
        <w:rPr>
          <w:bCs/>
        </w:rPr>
      </w:pPr>
      <w:r>
        <w:rPr>
          <w:bCs/>
        </w:rPr>
        <w:t>In Tabella 1.3 è riportata la tabella della simulazione</w:t>
      </w:r>
      <w:r>
        <w:rPr>
          <w:rStyle w:val="FootnoteReference"/>
          <w:bCs/>
        </w:rPr>
        <w:footnoteReference w:id="1"/>
      </w:r>
      <w:r>
        <w:rPr>
          <w:bCs/>
        </w:rPr>
        <w:t>.</w:t>
      </w:r>
    </w:p>
    <w:p w14:paraId="2C1AFE50" w14:textId="77777777" w:rsidR="00841B7A" w:rsidRPr="00AB3BF0" w:rsidRDefault="00AB3BF0" w:rsidP="00AB3BF0">
      <w:pPr>
        <w:pStyle w:val="Heading2"/>
        <w:jc w:val="left"/>
        <w:rPr>
          <w:rFonts w:eastAsia="Arial Unicode MS"/>
        </w:rPr>
      </w:pPr>
      <w:r>
        <w:rPr>
          <w:b/>
          <w:bCs/>
        </w:rPr>
        <w:t>Tabella 1.</w:t>
      </w:r>
      <w:r w:rsidR="00E619DC">
        <w:rPr>
          <w:b/>
          <w:bCs/>
        </w:rPr>
        <w:t>3</w:t>
      </w:r>
      <w:r>
        <w:t>: Risultati della simulazione di 20 arrivi</w:t>
      </w:r>
    </w:p>
    <w:tbl>
      <w:tblPr>
        <w:tblW w:w="986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886"/>
        <w:gridCol w:w="1040"/>
        <w:gridCol w:w="877"/>
        <w:gridCol w:w="901"/>
        <w:gridCol w:w="892"/>
        <w:gridCol w:w="892"/>
        <w:gridCol w:w="819"/>
        <w:gridCol w:w="965"/>
        <w:gridCol w:w="881"/>
        <w:gridCol w:w="838"/>
      </w:tblGrid>
      <w:tr w:rsidR="00841B7A" w14:paraId="4E5E3C0B" w14:textId="77777777" w:rsidTr="00BF250E">
        <w:trPr>
          <w:trHeight w:val="686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AFD49" w14:textId="77777777" w:rsidR="002B1C46" w:rsidRPr="00220B05" w:rsidRDefault="002B1C46">
            <w:pPr>
              <w:jc w:val="center"/>
              <w:rPr>
                <w:lang w:val="it-IT"/>
              </w:rPr>
            </w:pPr>
            <w:r w:rsidRPr="00220B05">
              <w:rPr>
                <w:lang w:val="it-IT"/>
              </w:rPr>
              <w:br w:type="page"/>
            </w:r>
          </w:p>
          <w:p w14:paraId="2EF3922B" w14:textId="77777777" w:rsidR="00841B7A" w:rsidRDefault="00E37A4F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Blocco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B3B62" w14:textId="77777777" w:rsidR="00841B7A" w:rsidRDefault="00841B7A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Numero casuale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20E8B" w14:textId="77777777" w:rsidR="00841B7A" w:rsidRDefault="00A56301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Tempo di inter</w:t>
            </w:r>
            <w:r w:rsidR="00841B7A">
              <w:rPr>
                <w:rFonts w:ascii="Arial" w:hAnsi="Arial" w:cs="Arial"/>
                <w:lang w:val="it-IT"/>
              </w:rPr>
              <w:t>arrivo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4D293" w14:textId="77777777" w:rsidR="00841B7A" w:rsidRDefault="00841B7A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Tempo di arrivo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F1058" w14:textId="77777777" w:rsidR="00841B7A" w:rsidRDefault="00841B7A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Numero casuale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2C9A0" w14:textId="77777777" w:rsidR="00841B7A" w:rsidRDefault="00841B7A" w:rsidP="00E37A4F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Tempo di </w:t>
            </w:r>
            <w:r w:rsidR="00E37A4F">
              <w:rPr>
                <w:rFonts w:ascii="Arial" w:hAnsi="Arial" w:cs="Arial"/>
                <w:lang w:val="it-IT"/>
              </w:rPr>
              <w:t>lavoraz.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DC7CE" w14:textId="77777777" w:rsidR="00841B7A" w:rsidRDefault="00841B7A" w:rsidP="00E37A4F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Tempo inizio </w:t>
            </w:r>
            <w:r w:rsidR="00E37A4F">
              <w:rPr>
                <w:rFonts w:ascii="Arial" w:hAnsi="Arial" w:cs="Arial"/>
                <w:lang w:val="it-IT"/>
              </w:rPr>
              <w:t>lavoraz.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70B04" w14:textId="77777777" w:rsidR="00841B7A" w:rsidRDefault="00841B7A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Tempo in coda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E88D8" w14:textId="77777777" w:rsidR="00841B7A" w:rsidRDefault="00841B7A" w:rsidP="00BA1870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Tempo fine </w:t>
            </w:r>
            <w:r w:rsidR="00BA1870">
              <w:rPr>
                <w:rFonts w:ascii="Arial" w:hAnsi="Arial" w:cs="Arial"/>
                <w:lang w:val="it-IT"/>
              </w:rPr>
              <w:t>lavoraz.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B1FD" w14:textId="77777777" w:rsidR="00841B7A" w:rsidRDefault="00841B7A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Tempo nel sistema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D29EC" w14:textId="77777777" w:rsidR="00841B7A" w:rsidRDefault="00841B7A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Tempo "idle"</w:t>
            </w:r>
          </w:p>
        </w:tc>
      </w:tr>
      <w:tr w:rsidR="00616694" w14:paraId="0859EEF7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24EC3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43D5E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337A2" w14:textId="77777777" w:rsidR="00616694" w:rsidRDefault="00616694" w:rsidP="006166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A1EAF" w14:textId="77777777" w:rsidR="00616694" w:rsidRDefault="00616694" w:rsidP="006166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821CE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0,84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583A0" w14:textId="77777777" w:rsidR="00616694" w:rsidRDefault="00616694" w:rsidP="006166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755E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79BB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EA88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44173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F9CA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616694" w14:paraId="50080FD5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13EF6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95D46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0,913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C34A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CA58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8564F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0,11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3FC2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E1E4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C0154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BB933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CB08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CB3B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16694" w14:paraId="63C9676D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444BB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D986C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0,727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D1C9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E668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13B0A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0,74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C63A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B5F83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BE02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347E1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6B6A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A91D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616694" w14:paraId="1350A2CD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1B2A4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F0297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0,015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3198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5F14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63052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0,53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8997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48F13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196C1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1558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C3B12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2FF8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16694" w14:paraId="4DD9ADDB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24906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827A5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0,948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5D53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049D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C6CF4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0,17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CB5E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BB3B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A47E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61DC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10447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DFF5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616694" w14:paraId="2BD716B6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F9110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CD8DF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0,309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8B67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D73D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29D55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0,79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A9AA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AB05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AABC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CCC6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A86D4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32CB7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616694" w14:paraId="532F5D56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F20BA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783E6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0,922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BB9A3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D8D1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97967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0,91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32F0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0B5E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30E3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369BB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BE8A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021A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16694" w14:paraId="38BA70C4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C876E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462F8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0,753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5C66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8E5B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23D5B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0,67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8A0A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80347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2A81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83AE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865A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0278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16694" w14:paraId="78E6BC9B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4E48B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0A46D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0,235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0D412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494B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A6368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0,89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483B1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D0154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8E02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C6D4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8CAE2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BF94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16694" w14:paraId="139C0FBD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E7FC4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86CF9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0,302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9867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76BC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F6DA5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0,38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E0213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2500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5983B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DC7E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BCDA7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D517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16694" w14:paraId="15227416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48BA4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E0571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0,109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3AB5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1535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8156A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0,32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A5C73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9728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C961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5D3E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F3AE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4998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616694" w14:paraId="236AA4A9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C31A1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8CBD2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0,093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02B6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EE34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18C68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0,94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4506B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DC2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3C8B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7FAB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8DC1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1753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616694" w14:paraId="45BAD952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AD87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EE7C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0,607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5C7B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C7C72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EF2A3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0,79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F2D2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43E7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DE4B4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B9612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911B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9B03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616694" w14:paraId="1FA10066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FEB5E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5410D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0,738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D69A3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A6ADA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228D3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0,05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51B9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144A1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2B23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C177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CF34A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E4D87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616694" w14:paraId="08BB258D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9000C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3D900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0,359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8AC9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203A7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325F6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0,79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437CA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D300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848B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B96C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571B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8769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616694" w14:paraId="6BB55AE6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C54C3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7BB5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0,888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29171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268DB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D5400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0,84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C77EA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125DA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5C781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3794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F80D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E83DB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616694" w14:paraId="5932300A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0A70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63F49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0,106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689C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0118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D1C0B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0,52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9AE3B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DFE4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0B28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E8D02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47201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63AF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16694" w14:paraId="01635DF2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D396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7072B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0,212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AE93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0DE4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C5622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0,55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1385D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BEB61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1A66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A9AA8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C10EB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20B2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616694" w14:paraId="2C1EFBC4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C0EA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0AD19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0,493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D6017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C1B3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BC932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0,30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244F4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C0A8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D88C2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44389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0" w:type="auto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F9610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CE5F7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616694" w14:paraId="604C1C94" w14:textId="77777777" w:rsidTr="00BF2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492C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CF4F4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0,535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DF18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8C846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827A9" w14:textId="77777777" w:rsidR="00616694" w:rsidRDefault="00616694" w:rsidP="00616694">
            <w:pPr>
              <w:jc w:val="center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0,50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6262E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39DDC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BE81A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3E57F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7E785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99D81" w14:textId="77777777" w:rsidR="00616694" w:rsidRDefault="00616694" w:rsidP="006166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14:paraId="62F134E0" w14:textId="77777777" w:rsidR="00841B7A" w:rsidRDefault="00841B7A">
      <w:pPr>
        <w:pStyle w:val="Heading3"/>
      </w:pPr>
    </w:p>
    <w:p w14:paraId="5A8670C8" w14:textId="77777777" w:rsidR="002B1C46" w:rsidRDefault="002B1C46">
      <w:pPr>
        <w:pStyle w:val="Heading3"/>
      </w:pPr>
    </w:p>
    <w:p w14:paraId="72A188B6" w14:textId="77777777" w:rsidR="00841B7A" w:rsidRDefault="00841B7A">
      <w:pPr>
        <w:pStyle w:val="Heading3"/>
      </w:pPr>
      <w:r>
        <w:t>Calcolo dei valori d’interesse:</w:t>
      </w:r>
    </w:p>
    <w:p w14:paraId="3A06A913" w14:textId="77777777" w:rsidR="00841B7A" w:rsidRDefault="00841B7A">
      <w:pPr>
        <w:pStyle w:val="Heading3"/>
        <w:numPr>
          <w:ilvl w:val="0"/>
          <w:numId w:val="2"/>
        </w:numPr>
      </w:pPr>
      <w:r>
        <w:t>Tempo di arrivo = somma cumulata dei tempi di interarrivo</w:t>
      </w:r>
    </w:p>
    <w:p w14:paraId="2C911A97" w14:textId="77777777" w:rsidR="00841B7A" w:rsidRDefault="00841B7A">
      <w:pPr>
        <w:numPr>
          <w:ilvl w:val="0"/>
          <w:numId w:val="2"/>
        </w:numPr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Tempo di inizio </w:t>
      </w:r>
      <w:r w:rsidR="000B2864">
        <w:rPr>
          <w:bCs/>
          <w:sz w:val="24"/>
          <w:lang w:val="it-IT"/>
        </w:rPr>
        <w:t>lavoraz</w:t>
      </w:r>
      <w:r w:rsidR="00525767">
        <w:rPr>
          <w:bCs/>
          <w:sz w:val="24"/>
          <w:lang w:val="it-IT"/>
        </w:rPr>
        <w:t>ione</w:t>
      </w:r>
      <w:r>
        <w:rPr>
          <w:bCs/>
          <w:sz w:val="24"/>
          <w:lang w:val="it-IT"/>
        </w:rPr>
        <w:t xml:space="preserve"> (i) = max(tempo di fine </w:t>
      </w:r>
      <w:r w:rsidR="000B2864">
        <w:rPr>
          <w:bCs/>
          <w:sz w:val="24"/>
          <w:lang w:val="it-IT"/>
        </w:rPr>
        <w:t>lavorazione</w:t>
      </w:r>
      <w:r>
        <w:rPr>
          <w:bCs/>
          <w:sz w:val="24"/>
          <w:lang w:val="it-IT"/>
        </w:rPr>
        <w:t xml:space="preserve"> (i-1), tempo di arrivo (i))</w:t>
      </w:r>
    </w:p>
    <w:p w14:paraId="55B5E0C8" w14:textId="77777777" w:rsidR="00841B7A" w:rsidRDefault="00841B7A">
      <w:pPr>
        <w:numPr>
          <w:ilvl w:val="0"/>
          <w:numId w:val="2"/>
        </w:numPr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Tempo in coda (i) = tempo di inizio </w:t>
      </w:r>
      <w:r w:rsidR="000B2864">
        <w:rPr>
          <w:bCs/>
          <w:sz w:val="24"/>
          <w:lang w:val="it-IT"/>
        </w:rPr>
        <w:t>lavorazione</w:t>
      </w:r>
      <w:r>
        <w:rPr>
          <w:bCs/>
          <w:sz w:val="24"/>
          <w:lang w:val="it-IT"/>
        </w:rPr>
        <w:t xml:space="preserve"> (i) – tempo di arrivo (i)</w:t>
      </w:r>
    </w:p>
    <w:p w14:paraId="3D7D2EE6" w14:textId="77777777" w:rsidR="00841B7A" w:rsidRDefault="00841B7A">
      <w:pPr>
        <w:numPr>
          <w:ilvl w:val="0"/>
          <w:numId w:val="2"/>
        </w:numPr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Tempo fine </w:t>
      </w:r>
      <w:r w:rsidR="000B2864">
        <w:rPr>
          <w:bCs/>
          <w:sz w:val="24"/>
          <w:lang w:val="it-IT"/>
        </w:rPr>
        <w:t>lavorazione</w:t>
      </w:r>
      <w:r>
        <w:rPr>
          <w:bCs/>
          <w:sz w:val="24"/>
          <w:lang w:val="it-IT"/>
        </w:rPr>
        <w:t xml:space="preserve"> (i) = tempo di inizio </w:t>
      </w:r>
      <w:r w:rsidR="000B2864">
        <w:rPr>
          <w:bCs/>
          <w:sz w:val="24"/>
          <w:lang w:val="it-IT"/>
        </w:rPr>
        <w:t>lavorazione</w:t>
      </w:r>
      <w:r>
        <w:rPr>
          <w:bCs/>
          <w:sz w:val="24"/>
          <w:lang w:val="it-IT"/>
        </w:rPr>
        <w:t xml:space="preserve"> (i) + tempo di </w:t>
      </w:r>
      <w:r w:rsidR="000B2864">
        <w:rPr>
          <w:bCs/>
          <w:sz w:val="24"/>
          <w:lang w:val="it-IT"/>
        </w:rPr>
        <w:t>lavorazione</w:t>
      </w:r>
      <w:r>
        <w:rPr>
          <w:bCs/>
          <w:sz w:val="24"/>
          <w:lang w:val="it-IT"/>
        </w:rPr>
        <w:t xml:space="preserve"> (i)</w:t>
      </w:r>
    </w:p>
    <w:p w14:paraId="067D0A05" w14:textId="77777777" w:rsidR="00841B7A" w:rsidRDefault="00841B7A">
      <w:pPr>
        <w:numPr>
          <w:ilvl w:val="0"/>
          <w:numId w:val="2"/>
        </w:numPr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Tempo nel sistema (i) = tempo di fine </w:t>
      </w:r>
      <w:r w:rsidR="000B2864">
        <w:rPr>
          <w:bCs/>
          <w:sz w:val="24"/>
          <w:lang w:val="it-IT"/>
        </w:rPr>
        <w:t>lavorazione</w:t>
      </w:r>
      <w:r>
        <w:rPr>
          <w:bCs/>
          <w:sz w:val="24"/>
          <w:lang w:val="it-IT"/>
        </w:rPr>
        <w:t xml:space="preserve"> (i) – tempo di arrivo (i)</w:t>
      </w:r>
    </w:p>
    <w:p w14:paraId="05F61AD7" w14:textId="77777777" w:rsidR="00841B7A" w:rsidRDefault="00841B7A">
      <w:pPr>
        <w:numPr>
          <w:ilvl w:val="0"/>
          <w:numId w:val="2"/>
        </w:numPr>
        <w:rPr>
          <w:bCs/>
          <w:sz w:val="24"/>
          <w:lang w:val="it-IT"/>
        </w:rPr>
      </w:pPr>
      <w:r>
        <w:rPr>
          <w:bCs/>
          <w:sz w:val="24"/>
          <w:lang w:val="it-IT"/>
        </w:rPr>
        <w:t>Tempo “idle” (i) = tempo di inizio servizio (i) – tempo di fine servizio (i-1)</w:t>
      </w:r>
    </w:p>
    <w:p w14:paraId="4D706659" w14:textId="77777777" w:rsidR="002B1C46" w:rsidRDefault="002B1C46">
      <w:pPr>
        <w:rPr>
          <w:bCs/>
          <w:sz w:val="24"/>
          <w:lang w:val="it-IT"/>
        </w:rPr>
      </w:pPr>
    </w:p>
    <w:p w14:paraId="6C133FAB" w14:textId="77777777" w:rsidR="00841B7A" w:rsidRDefault="00E37A4F">
      <w:pPr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Possiamo determinare la produttività settimanale considerando la produttività media oraria </w:t>
      </w:r>
      <w:r w:rsidR="00525767">
        <w:rPr>
          <w:bCs/>
          <w:sz w:val="24"/>
          <w:lang w:val="it-IT"/>
        </w:rPr>
        <w:t>in blocchi</w:t>
      </w:r>
      <w:r>
        <w:rPr>
          <w:bCs/>
          <w:sz w:val="24"/>
          <w:lang w:val="it-IT"/>
        </w:rPr>
        <w:br/>
        <w:t xml:space="preserve">(= 20 / </w:t>
      </w:r>
      <w:r w:rsidR="00616694">
        <w:rPr>
          <w:bCs/>
          <w:sz w:val="24"/>
          <w:lang w:val="it-IT"/>
        </w:rPr>
        <w:t>96</w:t>
      </w:r>
      <w:r>
        <w:rPr>
          <w:bCs/>
          <w:sz w:val="24"/>
          <w:lang w:val="it-IT"/>
        </w:rPr>
        <w:t xml:space="preserve"> = 0,2</w:t>
      </w:r>
      <w:r w:rsidR="00616694">
        <w:rPr>
          <w:bCs/>
          <w:sz w:val="24"/>
          <w:lang w:val="it-IT"/>
        </w:rPr>
        <w:t>08</w:t>
      </w:r>
      <w:r>
        <w:rPr>
          <w:bCs/>
          <w:sz w:val="24"/>
          <w:lang w:val="it-IT"/>
        </w:rPr>
        <w:t xml:space="preserve">) e moltiplicandola per 40 ore settimanali, ottenendo </w:t>
      </w:r>
      <w:r w:rsidR="00616694">
        <w:rPr>
          <w:bCs/>
          <w:sz w:val="24"/>
          <w:lang w:val="it-IT"/>
        </w:rPr>
        <w:t>8</w:t>
      </w:r>
      <w:r w:rsidR="00E277AB">
        <w:rPr>
          <w:bCs/>
          <w:sz w:val="24"/>
          <w:lang w:val="it-IT"/>
        </w:rPr>
        <w:t>,</w:t>
      </w:r>
      <w:r w:rsidR="00616694">
        <w:rPr>
          <w:bCs/>
          <w:sz w:val="24"/>
          <w:lang w:val="it-IT"/>
        </w:rPr>
        <w:t>333</w:t>
      </w:r>
      <w:r w:rsidR="00AA025A">
        <w:rPr>
          <w:bCs/>
          <w:sz w:val="24"/>
          <w:lang w:val="it-IT"/>
        </w:rPr>
        <w:t xml:space="preserve"> blocchi a settimana</w:t>
      </w:r>
      <w:r w:rsidR="00A745C2">
        <w:rPr>
          <w:bCs/>
          <w:sz w:val="24"/>
          <w:lang w:val="it-IT"/>
        </w:rPr>
        <w:t xml:space="preserve"> pari a 2,</w:t>
      </w:r>
      <w:r w:rsidR="00616694">
        <w:rPr>
          <w:bCs/>
          <w:sz w:val="24"/>
          <w:lang w:val="it-IT"/>
        </w:rPr>
        <w:t>500</w:t>
      </w:r>
      <w:r w:rsidR="00A745C2">
        <w:rPr>
          <w:bCs/>
          <w:sz w:val="24"/>
          <w:lang w:val="it-IT"/>
        </w:rPr>
        <w:t xml:space="preserve"> kg di dadi.</w:t>
      </w:r>
    </w:p>
    <w:p w14:paraId="397E6D12" w14:textId="77777777" w:rsidR="00AA025A" w:rsidRDefault="00AA025A">
      <w:pPr>
        <w:rPr>
          <w:bCs/>
          <w:sz w:val="24"/>
          <w:lang w:val="it-IT"/>
        </w:rPr>
      </w:pPr>
    </w:p>
    <w:p w14:paraId="422B1F62" w14:textId="77777777" w:rsidR="004334A7" w:rsidRDefault="004334A7" w:rsidP="006E176B">
      <w:pPr>
        <w:rPr>
          <w:bCs/>
          <w:sz w:val="24"/>
          <w:lang w:val="it-IT"/>
        </w:rPr>
      </w:pPr>
    </w:p>
    <w:p w14:paraId="0B5FD642" w14:textId="77777777" w:rsidR="006E176B" w:rsidRDefault="006E176B" w:rsidP="006E176B">
      <w:pPr>
        <w:rPr>
          <w:bCs/>
          <w:sz w:val="24"/>
          <w:lang w:val="it-IT"/>
        </w:rPr>
      </w:pPr>
      <w:r>
        <w:rPr>
          <w:bCs/>
          <w:sz w:val="24"/>
          <w:lang w:val="it-IT"/>
        </w:rPr>
        <w:t>Altre quantità che si possono ricavare da questa simulazione sono le seguenti:</w:t>
      </w:r>
    </w:p>
    <w:p w14:paraId="76AB6BC7" w14:textId="77777777" w:rsidR="006E176B" w:rsidRDefault="006E176B" w:rsidP="006E176B">
      <w:pPr>
        <w:numPr>
          <w:ilvl w:val="0"/>
          <w:numId w:val="3"/>
        </w:numPr>
        <w:jc w:val="both"/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Il tempo medio di attesa per un blocco è nell’esempio </w:t>
      </w:r>
      <w:r w:rsidR="00616694">
        <w:rPr>
          <w:bCs/>
          <w:sz w:val="24"/>
          <w:lang w:val="it-IT"/>
        </w:rPr>
        <w:t>0,1</w:t>
      </w:r>
      <w:r>
        <w:rPr>
          <w:bCs/>
          <w:sz w:val="24"/>
          <w:lang w:val="it-IT"/>
        </w:rPr>
        <w:t xml:space="preserve">5 </w:t>
      </w:r>
      <w:r w:rsidR="00616694">
        <w:rPr>
          <w:bCs/>
          <w:sz w:val="24"/>
          <w:lang w:val="it-IT"/>
        </w:rPr>
        <w:t>ore (9 minuti)</w:t>
      </w:r>
      <w:r>
        <w:rPr>
          <w:bCs/>
          <w:sz w:val="24"/>
          <w:lang w:val="it-IT"/>
        </w:rPr>
        <w:t xml:space="preserve"> e si calcola come il rapporto tra il tempo totale di attesa in coda diviso per il numero totale di blocchi, cioè </w:t>
      </w:r>
      <w:r w:rsidR="00616694">
        <w:rPr>
          <w:bCs/>
          <w:sz w:val="24"/>
          <w:lang w:val="it-IT"/>
        </w:rPr>
        <w:t>3</w:t>
      </w:r>
      <w:r>
        <w:rPr>
          <w:bCs/>
          <w:sz w:val="24"/>
          <w:lang w:val="it-IT"/>
        </w:rPr>
        <w:t>/20.</w:t>
      </w:r>
    </w:p>
    <w:p w14:paraId="2952AE46" w14:textId="77777777" w:rsidR="006E176B" w:rsidRDefault="006E176B" w:rsidP="006E176B">
      <w:pPr>
        <w:numPr>
          <w:ilvl w:val="0"/>
          <w:numId w:val="3"/>
        </w:numPr>
        <w:jc w:val="both"/>
        <w:rPr>
          <w:bCs/>
          <w:sz w:val="24"/>
          <w:lang w:val="it-IT"/>
        </w:rPr>
      </w:pPr>
      <w:r>
        <w:rPr>
          <w:bCs/>
          <w:sz w:val="24"/>
          <w:lang w:val="it-IT"/>
        </w:rPr>
        <w:t>La probabilità che un blocco aspetti in coda è uguale al numero di blocchi che aspettano in coda diviso per il numero totale di blocchi, nell’esempio pari a</w:t>
      </w:r>
      <w:r w:rsidR="00616694">
        <w:rPr>
          <w:bCs/>
          <w:sz w:val="24"/>
          <w:lang w:val="it-IT"/>
        </w:rPr>
        <w:t xml:space="preserve"> 2</w:t>
      </w:r>
      <w:r>
        <w:rPr>
          <w:bCs/>
          <w:sz w:val="24"/>
          <w:lang w:val="it-IT"/>
        </w:rPr>
        <w:t>/20 = 0,</w:t>
      </w:r>
      <w:r w:rsidR="00616694">
        <w:rPr>
          <w:bCs/>
          <w:sz w:val="24"/>
          <w:lang w:val="it-IT"/>
        </w:rPr>
        <w:t>1</w:t>
      </w:r>
      <w:r>
        <w:rPr>
          <w:bCs/>
          <w:sz w:val="24"/>
          <w:lang w:val="it-IT"/>
        </w:rPr>
        <w:t>.</w:t>
      </w:r>
    </w:p>
    <w:p w14:paraId="63F48C5E" w14:textId="77777777" w:rsidR="006E176B" w:rsidRDefault="006E176B" w:rsidP="006E176B">
      <w:pPr>
        <w:numPr>
          <w:ilvl w:val="0"/>
          <w:numId w:val="3"/>
        </w:numPr>
        <w:jc w:val="both"/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Il tempo totale di inattività del servente (la macchina) è il numero totale di minuti d’inattività, nell’esempio </w:t>
      </w:r>
      <w:r w:rsidR="00616694">
        <w:rPr>
          <w:bCs/>
          <w:sz w:val="24"/>
          <w:lang w:val="it-IT"/>
        </w:rPr>
        <w:t>33</w:t>
      </w:r>
      <w:r>
        <w:rPr>
          <w:bCs/>
          <w:sz w:val="24"/>
          <w:lang w:val="it-IT"/>
        </w:rPr>
        <w:t xml:space="preserve"> </w:t>
      </w:r>
      <w:r w:rsidR="00616694">
        <w:rPr>
          <w:bCs/>
          <w:sz w:val="24"/>
          <w:lang w:val="it-IT"/>
        </w:rPr>
        <w:t>ore</w:t>
      </w:r>
      <w:r>
        <w:rPr>
          <w:bCs/>
          <w:sz w:val="24"/>
          <w:lang w:val="it-IT"/>
        </w:rPr>
        <w:t>.</w:t>
      </w:r>
    </w:p>
    <w:p w14:paraId="37B9E34A" w14:textId="77777777" w:rsidR="006E176B" w:rsidRDefault="006E176B" w:rsidP="006E176B">
      <w:pPr>
        <w:numPr>
          <w:ilvl w:val="0"/>
          <w:numId w:val="3"/>
        </w:numPr>
        <w:jc w:val="both"/>
        <w:rPr>
          <w:bCs/>
          <w:sz w:val="24"/>
          <w:lang w:val="it-IT"/>
        </w:rPr>
      </w:pPr>
      <w:r>
        <w:rPr>
          <w:bCs/>
          <w:sz w:val="24"/>
          <w:lang w:val="it-IT"/>
        </w:rPr>
        <w:t>Il tempo medio di servizio (lavorazione) è uguale al rapporto tra il tempo totale di servizio e il numero di blocchi serviti (lavorati), nell’esempio 6</w:t>
      </w:r>
      <w:r w:rsidR="00FD760C">
        <w:rPr>
          <w:bCs/>
          <w:sz w:val="24"/>
          <w:lang w:val="it-IT"/>
        </w:rPr>
        <w:t>3</w:t>
      </w:r>
      <w:r>
        <w:rPr>
          <w:bCs/>
          <w:sz w:val="24"/>
          <w:lang w:val="it-IT"/>
        </w:rPr>
        <w:t>/20 = 3,</w:t>
      </w:r>
      <w:r w:rsidR="00FD760C">
        <w:rPr>
          <w:bCs/>
          <w:sz w:val="24"/>
          <w:lang w:val="it-IT"/>
        </w:rPr>
        <w:t>15</w:t>
      </w:r>
      <w:r>
        <w:rPr>
          <w:bCs/>
          <w:sz w:val="24"/>
          <w:lang w:val="it-IT"/>
        </w:rPr>
        <w:t xml:space="preserve"> </w:t>
      </w:r>
      <w:r w:rsidR="00FD760C">
        <w:rPr>
          <w:bCs/>
          <w:sz w:val="24"/>
          <w:lang w:val="it-IT"/>
        </w:rPr>
        <w:t>ore</w:t>
      </w:r>
      <w:r>
        <w:rPr>
          <w:bCs/>
          <w:sz w:val="24"/>
          <w:lang w:val="it-IT"/>
        </w:rPr>
        <w:t>.</w:t>
      </w:r>
    </w:p>
    <w:p w14:paraId="7151725C" w14:textId="77777777" w:rsidR="006E176B" w:rsidRDefault="006E176B" w:rsidP="006E176B">
      <w:pPr>
        <w:numPr>
          <w:ilvl w:val="0"/>
          <w:numId w:val="3"/>
        </w:numPr>
        <w:jc w:val="both"/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Il tempo medio d’interarrivo è calcolato come somma dei tempi d’interarrivo divisa per il numero di interarrivi, cioè il numero di blocchi serviti meno uno, nell’esempio </w:t>
      </w:r>
      <w:r w:rsidR="006373BA">
        <w:rPr>
          <w:bCs/>
          <w:sz w:val="24"/>
          <w:lang w:val="it-IT"/>
        </w:rPr>
        <w:t>91</w:t>
      </w:r>
      <w:r>
        <w:rPr>
          <w:bCs/>
          <w:sz w:val="24"/>
          <w:lang w:val="it-IT"/>
        </w:rPr>
        <w:t>/19 = 4,</w:t>
      </w:r>
      <w:r w:rsidR="006373BA">
        <w:rPr>
          <w:bCs/>
          <w:sz w:val="24"/>
          <w:lang w:val="it-IT"/>
        </w:rPr>
        <w:t>79</w:t>
      </w:r>
      <w:r>
        <w:rPr>
          <w:bCs/>
          <w:sz w:val="24"/>
          <w:lang w:val="it-IT"/>
        </w:rPr>
        <w:t xml:space="preserve"> </w:t>
      </w:r>
      <w:r w:rsidR="006373BA">
        <w:rPr>
          <w:bCs/>
          <w:sz w:val="24"/>
          <w:lang w:val="it-IT"/>
        </w:rPr>
        <w:t>ore</w:t>
      </w:r>
      <w:r>
        <w:rPr>
          <w:bCs/>
          <w:sz w:val="24"/>
          <w:lang w:val="it-IT"/>
        </w:rPr>
        <w:t>.</w:t>
      </w:r>
    </w:p>
    <w:p w14:paraId="5C9D2383" w14:textId="77777777" w:rsidR="006E176B" w:rsidRDefault="006E176B" w:rsidP="006E176B">
      <w:pPr>
        <w:numPr>
          <w:ilvl w:val="0"/>
          <w:numId w:val="3"/>
        </w:numPr>
        <w:jc w:val="both"/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Il tempo medio d’attesa per i blocchi che hanno atteso in coda è uguale al tempo totale dei blocchi che hanno atteso in coda diviso per il numero dei blocchi che sono stati in coda, nell’esempio </w:t>
      </w:r>
      <w:r w:rsidR="00281F1C">
        <w:rPr>
          <w:bCs/>
          <w:sz w:val="24"/>
          <w:lang w:val="it-IT"/>
        </w:rPr>
        <w:t>3</w:t>
      </w:r>
      <w:r>
        <w:rPr>
          <w:bCs/>
          <w:sz w:val="24"/>
          <w:lang w:val="it-IT"/>
        </w:rPr>
        <w:t>/</w:t>
      </w:r>
      <w:r w:rsidR="00281F1C">
        <w:rPr>
          <w:bCs/>
          <w:sz w:val="24"/>
          <w:lang w:val="it-IT"/>
        </w:rPr>
        <w:t>2</w:t>
      </w:r>
      <w:r>
        <w:rPr>
          <w:bCs/>
          <w:sz w:val="24"/>
          <w:lang w:val="it-IT"/>
        </w:rPr>
        <w:t xml:space="preserve"> = </w:t>
      </w:r>
      <w:r w:rsidR="00281F1C">
        <w:rPr>
          <w:bCs/>
          <w:sz w:val="24"/>
          <w:lang w:val="it-IT"/>
        </w:rPr>
        <w:t>1</w:t>
      </w:r>
      <w:r>
        <w:rPr>
          <w:bCs/>
          <w:sz w:val="24"/>
          <w:lang w:val="it-IT"/>
        </w:rPr>
        <w:t>,</w:t>
      </w:r>
      <w:r w:rsidR="00281F1C">
        <w:rPr>
          <w:bCs/>
          <w:sz w:val="24"/>
          <w:lang w:val="it-IT"/>
        </w:rPr>
        <w:t>5</w:t>
      </w:r>
      <w:r w:rsidR="002144F3">
        <w:rPr>
          <w:bCs/>
          <w:sz w:val="24"/>
          <w:lang w:val="it-IT"/>
        </w:rPr>
        <w:t>0</w:t>
      </w:r>
      <w:r>
        <w:rPr>
          <w:bCs/>
          <w:sz w:val="24"/>
          <w:lang w:val="it-IT"/>
        </w:rPr>
        <w:t xml:space="preserve"> </w:t>
      </w:r>
      <w:r w:rsidR="00281F1C">
        <w:rPr>
          <w:bCs/>
          <w:sz w:val="24"/>
          <w:lang w:val="it-IT"/>
        </w:rPr>
        <w:t>ore</w:t>
      </w:r>
      <w:r>
        <w:rPr>
          <w:bCs/>
          <w:sz w:val="24"/>
          <w:lang w:val="it-IT"/>
        </w:rPr>
        <w:t>.</w:t>
      </w:r>
    </w:p>
    <w:p w14:paraId="13684E9B" w14:textId="77777777" w:rsidR="006E176B" w:rsidRDefault="006E176B" w:rsidP="006E176B">
      <w:pPr>
        <w:numPr>
          <w:ilvl w:val="0"/>
          <w:numId w:val="3"/>
        </w:numPr>
        <w:jc w:val="both"/>
        <w:rPr>
          <w:bCs/>
          <w:sz w:val="24"/>
          <w:lang w:val="it-IT"/>
        </w:rPr>
      </w:pPr>
      <w:r>
        <w:rPr>
          <w:bCs/>
          <w:sz w:val="24"/>
          <w:lang w:val="it-IT"/>
        </w:rPr>
        <w:t xml:space="preserve">Il tempo medio di presenza di un blocco nel sistema è uguale al tempo totale speso nel sistema diviso per il numero di blocchi serviti, nell’esempio </w:t>
      </w:r>
      <w:r w:rsidR="002144F3">
        <w:rPr>
          <w:bCs/>
          <w:sz w:val="24"/>
          <w:lang w:val="it-IT"/>
        </w:rPr>
        <w:t>66</w:t>
      </w:r>
      <w:r>
        <w:rPr>
          <w:bCs/>
          <w:sz w:val="24"/>
          <w:lang w:val="it-IT"/>
        </w:rPr>
        <w:t xml:space="preserve">/20 = </w:t>
      </w:r>
      <w:r w:rsidR="002144F3">
        <w:rPr>
          <w:bCs/>
          <w:sz w:val="24"/>
          <w:lang w:val="it-IT"/>
        </w:rPr>
        <w:t>3</w:t>
      </w:r>
      <w:r>
        <w:rPr>
          <w:bCs/>
          <w:sz w:val="24"/>
          <w:lang w:val="it-IT"/>
        </w:rPr>
        <w:t>,</w:t>
      </w:r>
      <w:r w:rsidR="002144F3">
        <w:rPr>
          <w:bCs/>
          <w:sz w:val="24"/>
          <w:lang w:val="it-IT"/>
        </w:rPr>
        <w:t>30</w:t>
      </w:r>
      <w:r>
        <w:rPr>
          <w:bCs/>
          <w:sz w:val="24"/>
          <w:lang w:val="it-IT"/>
        </w:rPr>
        <w:t xml:space="preserve"> </w:t>
      </w:r>
      <w:r w:rsidR="002144F3">
        <w:rPr>
          <w:bCs/>
          <w:sz w:val="24"/>
          <w:lang w:val="it-IT"/>
        </w:rPr>
        <w:t>ore</w:t>
      </w:r>
      <w:r>
        <w:rPr>
          <w:bCs/>
          <w:sz w:val="24"/>
          <w:lang w:val="it-IT"/>
        </w:rPr>
        <w:t>.</w:t>
      </w:r>
    </w:p>
    <w:p w14:paraId="239C4702" w14:textId="77777777" w:rsidR="00841B7A" w:rsidRPr="00E277AB" w:rsidRDefault="00841B7A" w:rsidP="006E176B">
      <w:pPr>
        <w:rPr>
          <w:b/>
          <w:bCs/>
          <w:iCs/>
          <w:sz w:val="24"/>
          <w:u w:val="single"/>
          <w:lang w:val="it-IT"/>
        </w:rPr>
      </w:pPr>
    </w:p>
    <w:sectPr w:rsidR="00841B7A" w:rsidRPr="00E277AB" w:rsidSect="0094198A">
      <w:footnotePr>
        <w:pos w:val="sectEnd"/>
      </w:footnotePr>
      <w:endnotePr>
        <w:numFmt w:val="decimal"/>
        <w:numStart w:val="0"/>
      </w:endnotePr>
      <w:type w:val="continuous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1B1A9" w14:textId="77777777" w:rsidR="00EB0337" w:rsidRDefault="00EB0337">
      <w:r>
        <w:separator/>
      </w:r>
    </w:p>
  </w:endnote>
  <w:endnote w:type="continuationSeparator" w:id="0">
    <w:p w14:paraId="5B998F36" w14:textId="77777777" w:rsidR="00EB0337" w:rsidRDefault="00EB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CB999" w14:textId="77777777" w:rsidR="004603B3" w:rsidRDefault="004603B3" w:rsidP="004F09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58CF03" w14:textId="77777777" w:rsidR="004603B3" w:rsidRDefault="004603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3CFEE" w14:textId="19C8E75D" w:rsidR="004603B3" w:rsidRDefault="004603B3" w:rsidP="004F09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0C5B">
      <w:rPr>
        <w:rStyle w:val="PageNumber"/>
        <w:noProof/>
      </w:rPr>
      <w:t>2</w:t>
    </w:r>
    <w:r>
      <w:rPr>
        <w:rStyle w:val="PageNumber"/>
      </w:rPr>
      <w:fldChar w:fldCharType="end"/>
    </w:r>
  </w:p>
  <w:p w14:paraId="637CAED5" w14:textId="77777777" w:rsidR="004603B3" w:rsidRDefault="004603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CE221" w14:textId="77777777" w:rsidR="00EB0337" w:rsidRDefault="00EB0337">
      <w:r>
        <w:separator/>
      </w:r>
    </w:p>
  </w:footnote>
  <w:footnote w:type="continuationSeparator" w:id="0">
    <w:p w14:paraId="2F5BF3FD" w14:textId="77777777" w:rsidR="00EB0337" w:rsidRDefault="00EB0337">
      <w:r>
        <w:continuationSeparator/>
      </w:r>
    </w:p>
  </w:footnote>
  <w:footnote w:id="1">
    <w:p w14:paraId="75AC0F3E" w14:textId="77777777" w:rsidR="0094198A" w:rsidRPr="00170C5B" w:rsidRDefault="0094198A" w:rsidP="0094198A">
      <w:pPr>
        <w:pStyle w:val="FootnoteText"/>
        <w:jc w:val="both"/>
        <w:rPr>
          <w:lang w:val="it-IT"/>
        </w:rPr>
      </w:pPr>
      <w:r>
        <w:rPr>
          <w:rStyle w:val="FootnoteReference"/>
        </w:rPr>
        <w:footnoteRef/>
      </w:r>
      <w:r>
        <w:t xml:space="preserve"> </w:t>
      </w:r>
      <w:r w:rsidRPr="00170C5B">
        <w:rPr>
          <w:lang w:val="it-IT"/>
        </w:rPr>
        <w:t xml:space="preserve">I tempi d’interarrivo e i tempi di servizio vengono calcolati a partire da numeri casuali con distribuzione uniforme tra 0 e 1. Ad esempio: il tempo d’interarrivo del secondo cliente è uguale a 8 perché il corrispondente numero casuale (0,91) è maggiore di 0,875 e minore di </w:t>
      </w:r>
      <w:smartTag w:uri="urn:schemas-microsoft-com:office:smarttags" w:element="metricconverter">
        <w:smartTagPr>
          <w:attr w:name="ProductID" w:val="1 in"/>
        </w:smartTagPr>
        <w:r w:rsidRPr="00170C5B">
          <w:rPr>
            <w:lang w:val="it-IT"/>
          </w:rPr>
          <w:t>1 in</w:t>
        </w:r>
      </w:smartTag>
      <w:r w:rsidRPr="00170C5B">
        <w:rPr>
          <w:lang w:val="it-IT"/>
        </w:rPr>
        <w:t xml:space="preserve"> riferimento alla colonna “Probabilità Cumulata” della Tabella 1.1; il tempo di servizio del secondo cliente è uguale a 2 perché il corrispondente numero casuale  (0,114) è maggiore di  0,100 e minore di 0,300 in riferimento alla colonna “Probabilità Cumulata” della Tabella 1.2.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D67EB6"/>
    <w:lvl w:ilvl="0">
      <w:numFmt w:val="decimal"/>
      <w:lvlText w:val="*"/>
      <w:lvlJc w:val="left"/>
    </w:lvl>
  </w:abstractNum>
  <w:abstractNum w:abstractNumId="1" w15:restartNumberingAfterBreak="0">
    <w:nsid w:val="1D323844"/>
    <w:multiLevelType w:val="hybridMultilevel"/>
    <w:tmpl w:val="801C1F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A43C6"/>
    <w:multiLevelType w:val="hybridMultilevel"/>
    <w:tmpl w:val="8312ED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3441"/>
    <w:multiLevelType w:val="hybridMultilevel"/>
    <w:tmpl w:val="C3D2EC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54146"/>
    <w:multiLevelType w:val="hybridMultilevel"/>
    <w:tmpl w:val="D37E13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82B35"/>
    <w:multiLevelType w:val="hybridMultilevel"/>
    <w:tmpl w:val="AD3A18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D75C8"/>
    <w:multiLevelType w:val="hybridMultilevel"/>
    <w:tmpl w:val="870C6F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0294E"/>
    <w:multiLevelType w:val="hybridMultilevel"/>
    <w:tmpl w:val="B85E9D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C46"/>
    <w:rsid w:val="00080812"/>
    <w:rsid w:val="000B2864"/>
    <w:rsid w:val="000B4F7D"/>
    <w:rsid w:val="001135F6"/>
    <w:rsid w:val="00124921"/>
    <w:rsid w:val="00170C5B"/>
    <w:rsid w:val="002040E4"/>
    <w:rsid w:val="002144F3"/>
    <w:rsid w:val="00220B05"/>
    <w:rsid w:val="00281F1C"/>
    <w:rsid w:val="002A7B8D"/>
    <w:rsid w:val="002B1C46"/>
    <w:rsid w:val="002C2FCC"/>
    <w:rsid w:val="0032223F"/>
    <w:rsid w:val="0040572E"/>
    <w:rsid w:val="004334A7"/>
    <w:rsid w:val="004603B3"/>
    <w:rsid w:val="004F09ED"/>
    <w:rsid w:val="00525767"/>
    <w:rsid w:val="00616694"/>
    <w:rsid w:val="006373BA"/>
    <w:rsid w:val="006E176B"/>
    <w:rsid w:val="00791786"/>
    <w:rsid w:val="007F2F38"/>
    <w:rsid w:val="008273E3"/>
    <w:rsid w:val="00841B7A"/>
    <w:rsid w:val="00885687"/>
    <w:rsid w:val="00924F28"/>
    <w:rsid w:val="0094198A"/>
    <w:rsid w:val="00A00724"/>
    <w:rsid w:val="00A13D9F"/>
    <w:rsid w:val="00A24E48"/>
    <w:rsid w:val="00A30E3A"/>
    <w:rsid w:val="00A55A13"/>
    <w:rsid w:val="00A56301"/>
    <w:rsid w:val="00A572EB"/>
    <w:rsid w:val="00A57472"/>
    <w:rsid w:val="00A745C2"/>
    <w:rsid w:val="00AA025A"/>
    <w:rsid w:val="00AB3BF0"/>
    <w:rsid w:val="00B00053"/>
    <w:rsid w:val="00BA1870"/>
    <w:rsid w:val="00BD1BE1"/>
    <w:rsid w:val="00BF250E"/>
    <w:rsid w:val="00C22941"/>
    <w:rsid w:val="00C80911"/>
    <w:rsid w:val="00D11EF3"/>
    <w:rsid w:val="00D12F33"/>
    <w:rsid w:val="00D73090"/>
    <w:rsid w:val="00D76881"/>
    <w:rsid w:val="00DF10D7"/>
    <w:rsid w:val="00E00446"/>
    <w:rsid w:val="00E277AB"/>
    <w:rsid w:val="00E37A4F"/>
    <w:rsid w:val="00E619DC"/>
    <w:rsid w:val="00E8406A"/>
    <w:rsid w:val="00EB0337"/>
    <w:rsid w:val="00F05E70"/>
    <w:rsid w:val="00F53CF8"/>
    <w:rsid w:val="00FD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F558DD1"/>
  <w15:chartTrackingRefBased/>
  <w15:docId w15:val="{89B6117D-2BEC-4854-A29B-44E6A8EC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i/>
      <w:iCs/>
      <w:lang w:val="it-IT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i/>
      <w:iCs/>
      <w:lang w:val="it-IT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Cs/>
      <w:sz w:val="24"/>
      <w:lang w:val="it-IT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  <w:lang w:val="it-IT"/>
    </w:rPr>
  </w:style>
  <w:style w:type="paragraph" w:styleId="BodyText2">
    <w:name w:val="Body Text 2"/>
    <w:basedOn w:val="Normal"/>
    <w:pPr>
      <w:jc w:val="both"/>
    </w:pPr>
    <w:rPr>
      <w:bCs/>
      <w:sz w:val="24"/>
      <w:lang w:val="it-IT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sz w:val="24"/>
      <w:szCs w:val="24"/>
      <w:lang w:val="it-IT"/>
    </w:rPr>
  </w:style>
  <w:style w:type="paragraph" w:customStyle="1" w:styleId="xl25">
    <w:name w:val="xl25"/>
    <w:basedOn w:val="Normal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sz w:val="24"/>
      <w:szCs w:val="24"/>
      <w:lang w:val="it-IT"/>
    </w:rPr>
  </w:style>
  <w:style w:type="paragraph" w:customStyle="1" w:styleId="xl26">
    <w:name w:val="xl26"/>
    <w:basedOn w:val="Normal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b/>
      <w:bCs/>
      <w:sz w:val="24"/>
      <w:szCs w:val="24"/>
      <w:lang w:val="it-IT"/>
    </w:rPr>
  </w:style>
  <w:style w:type="paragraph" w:customStyle="1" w:styleId="xl27">
    <w:name w:val="xl27"/>
    <w:basedOn w:val="Normal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sz w:val="24"/>
      <w:szCs w:val="24"/>
      <w:lang w:val="it-IT"/>
    </w:rPr>
  </w:style>
  <w:style w:type="paragraph" w:customStyle="1" w:styleId="xl28">
    <w:name w:val="xl28"/>
    <w:basedOn w:val="Normal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it-IT"/>
    </w:rPr>
  </w:style>
  <w:style w:type="paragraph" w:customStyle="1" w:styleId="xl29">
    <w:name w:val="xl29"/>
    <w:basedOn w:val="Normal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it-IT"/>
    </w:rPr>
  </w:style>
  <w:style w:type="paragraph" w:customStyle="1" w:styleId="xl30">
    <w:name w:val="xl30"/>
    <w:basedOn w:val="Normal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it-IT"/>
    </w:rPr>
  </w:style>
  <w:style w:type="paragraph" w:customStyle="1" w:styleId="xl31">
    <w:name w:val="xl31"/>
    <w:basedOn w:val="Normal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it-IT"/>
    </w:rPr>
  </w:style>
  <w:style w:type="paragraph" w:customStyle="1" w:styleId="xl32">
    <w:name w:val="xl32"/>
    <w:basedOn w:val="Normal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it-IT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sz w:val="24"/>
      <w:szCs w:val="24"/>
      <w:lang w:val="it-IT"/>
    </w:rPr>
  </w:style>
  <w:style w:type="paragraph" w:customStyle="1" w:styleId="xl34">
    <w:name w:val="xl34"/>
    <w:basedOn w:val="Normal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sz w:val="24"/>
      <w:szCs w:val="24"/>
      <w:lang w:val="it-IT"/>
    </w:rPr>
  </w:style>
  <w:style w:type="paragraph" w:customStyle="1" w:styleId="xl35">
    <w:name w:val="xl35"/>
    <w:basedOn w:val="Normal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sz w:val="24"/>
      <w:szCs w:val="24"/>
      <w:lang w:val="it-IT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b/>
      <w:bCs/>
      <w:sz w:val="24"/>
      <w:szCs w:val="24"/>
      <w:lang w:val="it-IT"/>
    </w:rPr>
  </w:style>
  <w:style w:type="paragraph" w:customStyle="1" w:styleId="xl37">
    <w:name w:val="xl37"/>
    <w:basedOn w:val="Normal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b/>
      <w:bCs/>
      <w:sz w:val="24"/>
      <w:szCs w:val="24"/>
      <w:lang w:val="it-IT"/>
    </w:rPr>
  </w:style>
  <w:style w:type="paragraph" w:styleId="Footer">
    <w:name w:val="footer"/>
    <w:basedOn w:val="Normal"/>
    <w:rsid w:val="004603B3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4603B3"/>
  </w:style>
  <w:style w:type="paragraph" w:styleId="FootnoteText">
    <w:name w:val="footnote text"/>
    <w:basedOn w:val="Normal"/>
    <w:link w:val="FootnoteTextChar"/>
    <w:rsid w:val="0094198A"/>
  </w:style>
  <w:style w:type="character" w:customStyle="1" w:styleId="FootnoteTextChar">
    <w:name w:val="Footnote Text Char"/>
    <w:basedOn w:val="DefaultParagraphFont"/>
    <w:link w:val="FootnoteText"/>
    <w:rsid w:val="0094198A"/>
    <w:rPr>
      <w:lang w:val="en-US"/>
    </w:rPr>
  </w:style>
  <w:style w:type="character" w:styleId="FootnoteReference">
    <w:name w:val="footnote reference"/>
    <w:basedOn w:val="DefaultParagraphFont"/>
    <w:rsid w:val="009419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828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Esempio 2</vt:lpstr>
      <vt:lpstr>Esempio 2</vt:lpstr>
    </vt:vector>
  </TitlesOfParts>
  <Company>nessuna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Esempio 2</dc:title>
  <dc:subject/>
  <dc:creator>Gino</dc:creator>
  <cp:keywords/>
  <cp:lastModifiedBy>De Giovanni Luigi</cp:lastModifiedBy>
  <cp:revision>19</cp:revision>
  <cp:lastPrinted>2012-04-16T08:04:00Z</cp:lastPrinted>
  <dcterms:created xsi:type="dcterms:W3CDTF">2019-02-24T22:56:00Z</dcterms:created>
  <dcterms:modified xsi:type="dcterms:W3CDTF">2021-02-27T15:29:00Z</dcterms:modified>
</cp:coreProperties>
</file>